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95" w:rsidRPr="00A46B29" w:rsidRDefault="000D4495" w:rsidP="000D4495">
      <w:pPr>
        <w:rPr>
          <w:b/>
          <w:sz w:val="24"/>
          <w:szCs w:val="24"/>
        </w:rPr>
      </w:pPr>
      <w:r w:rsidRPr="00A46B29">
        <w:rPr>
          <w:b/>
          <w:sz w:val="24"/>
          <w:szCs w:val="24"/>
        </w:rPr>
        <w:t>Outline of Titus</w:t>
      </w:r>
    </w:p>
    <w:p w:rsidR="000D4495" w:rsidRPr="00A46B29" w:rsidRDefault="000D4495" w:rsidP="000D4495">
      <w:pPr>
        <w:rPr>
          <w:b/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Opening (1:1-4)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F774DB" w:rsidRPr="00A46B29" w:rsidRDefault="00F774DB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The Occasion: The Need for Proper Leadership (1:5-9)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F774DB" w:rsidRPr="00A46B29" w:rsidRDefault="00F774DB" w:rsidP="000D4495">
      <w:pPr>
        <w:rPr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The Problem: False Teachers (1:10-16)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F774DB" w:rsidRPr="00A46B29" w:rsidRDefault="00F774DB" w:rsidP="000D4495">
      <w:pPr>
        <w:rPr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Christian Living in Contrast to the False Teachers (2:1-3:8)</w:t>
      </w:r>
    </w:p>
    <w:p w:rsidR="000D4495" w:rsidRPr="00A46B29" w:rsidRDefault="000D4495" w:rsidP="000D4495">
      <w:pPr>
        <w:ind w:left="1080"/>
        <w:rPr>
          <w:sz w:val="24"/>
          <w:szCs w:val="24"/>
        </w:rPr>
      </w:pP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Proper living by age and gender groupings (2:1-10)</w:t>
      </w: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Gospel basis (2:11-14)</w:t>
      </w: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Summary command (2:15)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Proper living, particularly regarding to outsiders (3:1-2)</w:t>
      </w: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Gospel basis (3:3-7)</w:t>
      </w:r>
    </w:p>
    <w:p w:rsidR="000D4495" w:rsidRPr="00A46B29" w:rsidRDefault="000D4495" w:rsidP="000D4495">
      <w:pPr>
        <w:numPr>
          <w:ilvl w:val="1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Summary command (3:8)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F774DB" w:rsidRPr="00A46B29" w:rsidRDefault="00F774DB" w:rsidP="000D4495">
      <w:pPr>
        <w:rPr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The Problem Restated: False Teachers (3:9-11)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F774DB" w:rsidRPr="00A46B29" w:rsidRDefault="00F774DB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numPr>
          <w:ilvl w:val="0"/>
          <w:numId w:val="5"/>
        </w:numPr>
        <w:rPr>
          <w:sz w:val="24"/>
          <w:szCs w:val="24"/>
        </w:rPr>
      </w:pPr>
      <w:r w:rsidRPr="00A46B29">
        <w:rPr>
          <w:sz w:val="24"/>
          <w:szCs w:val="24"/>
        </w:rPr>
        <w:t>Closing Exhortation (3:12-15)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b/>
          <w:sz w:val="24"/>
          <w:szCs w:val="24"/>
        </w:rPr>
      </w:pPr>
    </w:p>
    <w:p w:rsidR="000D4495" w:rsidRPr="00A46B29" w:rsidRDefault="000D4495" w:rsidP="000D449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774DB" w:rsidRPr="00A46B29" w:rsidRDefault="00F774DB" w:rsidP="000D4495">
      <w:pPr>
        <w:rPr>
          <w:b/>
          <w:sz w:val="24"/>
          <w:szCs w:val="24"/>
        </w:rPr>
      </w:pPr>
    </w:p>
    <w:p w:rsidR="00F774DB" w:rsidRPr="00A46B29" w:rsidRDefault="00F774DB" w:rsidP="000D4495">
      <w:pPr>
        <w:rPr>
          <w:b/>
          <w:sz w:val="24"/>
          <w:szCs w:val="24"/>
        </w:rPr>
      </w:pPr>
      <w:r w:rsidRPr="00A46B29">
        <w:rPr>
          <w:b/>
          <w:sz w:val="24"/>
          <w:szCs w:val="24"/>
        </w:rPr>
        <w:t xml:space="preserve">Questions?  E-mail Matt </w:t>
      </w:r>
      <w:proofErr w:type="spellStart"/>
      <w:r w:rsidRPr="00A46B29">
        <w:rPr>
          <w:b/>
          <w:sz w:val="24"/>
          <w:szCs w:val="24"/>
        </w:rPr>
        <w:t>Merker</w:t>
      </w:r>
      <w:proofErr w:type="spellEnd"/>
      <w:r w:rsidRPr="00A46B29">
        <w:rPr>
          <w:b/>
          <w:sz w:val="24"/>
          <w:szCs w:val="24"/>
        </w:rPr>
        <w:t xml:space="preserve"> at matt.merker@capbap.org</w:t>
      </w:r>
    </w:p>
    <w:p w:rsidR="00F774DB" w:rsidRPr="00A46B29" w:rsidRDefault="00F774DB" w:rsidP="000D4495">
      <w:pPr>
        <w:rPr>
          <w:b/>
          <w:i/>
          <w:sz w:val="24"/>
          <w:szCs w:val="24"/>
        </w:rPr>
      </w:pPr>
      <w:r w:rsidRPr="00A46B29">
        <w:rPr>
          <w:b/>
          <w:i/>
          <w:sz w:val="24"/>
          <w:szCs w:val="24"/>
        </w:rPr>
        <w:t xml:space="preserve">Next Week: Overview of </w:t>
      </w:r>
      <w:r w:rsidR="00237A43" w:rsidRPr="00A46B29">
        <w:rPr>
          <w:b/>
          <w:i/>
          <w:sz w:val="24"/>
          <w:szCs w:val="24"/>
        </w:rPr>
        <w:t>2 Timothy</w:t>
      </w:r>
    </w:p>
    <w:p w:rsidR="000D4495" w:rsidRPr="00A46B29" w:rsidRDefault="000D4495" w:rsidP="000D4495">
      <w:pPr>
        <w:rPr>
          <w:b/>
          <w:sz w:val="24"/>
          <w:szCs w:val="24"/>
        </w:rPr>
      </w:pPr>
    </w:p>
    <w:p w:rsidR="000D4495" w:rsidRPr="00A46B29" w:rsidRDefault="000D4495" w:rsidP="000D4495">
      <w:pPr>
        <w:rPr>
          <w:b/>
          <w:sz w:val="24"/>
          <w:szCs w:val="24"/>
        </w:rPr>
      </w:pPr>
    </w:p>
    <w:p w:rsidR="00A46B29" w:rsidRPr="00A46B29" w:rsidRDefault="00EA4A7D" w:rsidP="00A46B29">
      <w:pPr>
        <w:pStyle w:val="Heading2"/>
        <w:rPr>
          <w:bCs/>
          <w:iCs/>
          <w:noProof/>
          <w:sz w:val="28"/>
          <w:szCs w:val="28"/>
          <w:u w:val="none"/>
        </w:rPr>
      </w:pPr>
      <w:r w:rsidRPr="00A46B29">
        <w:rPr>
          <w:bCs/>
          <w:iCs/>
          <w:noProof/>
          <w:szCs w:val="24"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-6305550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E1" w:rsidRPr="00A46B29">
        <w:rPr>
          <w:b w:val="0"/>
          <w:szCs w:val="24"/>
        </w:rPr>
        <w:br w:type="column"/>
      </w:r>
      <w:r w:rsidR="00A46B29" w:rsidRPr="00A46B29">
        <w:rPr>
          <w:bCs/>
          <w:iCs/>
          <w:noProof/>
          <w:sz w:val="28"/>
          <w:szCs w:val="28"/>
          <w:u w:val="none"/>
        </w:rPr>
        <w:t>Core Seminars—</w:t>
      </w:r>
      <w:r w:rsidR="00A46B29">
        <w:rPr>
          <w:bCs/>
          <w:iCs/>
          <w:noProof/>
          <w:sz w:val="28"/>
          <w:szCs w:val="28"/>
          <w:u w:val="none"/>
        </w:rPr>
        <w:t>New Testament</w:t>
      </w:r>
    </w:p>
    <w:p w:rsidR="00A46B29" w:rsidRPr="00A46B29" w:rsidRDefault="00A46B29" w:rsidP="00A46B29">
      <w:pPr>
        <w:rPr>
          <w:b/>
          <w:bCs/>
          <w:noProof/>
          <w:sz w:val="28"/>
          <w:szCs w:val="28"/>
        </w:rPr>
      </w:pPr>
      <w:r w:rsidRPr="00A46B29">
        <w:rPr>
          <w:b/>
          <w:bCs/>
          <w:noProof/>
          <w:sz w:val="28"/>
          <w:szCs w:val="28"/>
        </w:rPr>
        <w:t>Class 1</w:t>
      </w:r>
      <w:r>
        <w:rPr>
          <w:b/>
          <w:bCs/>
          <w:noProof/>
          <w:sz w:val="28"/>
          <w:szCs w:val="28"/>
        </w:rPr>
        <w:t>5</w:t>
      </w:r>
      <w:r w:rsidRPr="00A46B29">
        <w:rPr>
          <w:b/>
          <w:bCs/>
          <w:noProof/>
          <w:sz w:val="28"/>
          <w:szCs w:val="28"/>
        </w:rPr>
        <w:t xml:space="preserve">:  </w:t>
      </w:r>
      <w:r>
        <w:rPr>
          <w:b/>
          <w:bCs/>
          <w:noProof/>
          <w:sz w:val="28"/>
          <w:szCs w:val="28"/>
        </w:rPr>
        <w:t>Titus: Gospel-Centered Church</w:t>
      </w:r>
    </w:p>
    <w:p w:rsidR="00A46B29" w:rsidRPr="00A46B29" w:rsidRDefault="00A46B29" w:rsidP="00A46B29">
      <w:pPr>
        <w:rPr>
          <w:b/>
          <w:bCs/>
          <w:noProof/>
          <w:sz w:val="24"/>
          <w:szCs w:val="24"/>
        </w:rPr>
      </w:pPr>
    </w:p>
    <w:p w:rsidR="00A46B29" w:rsidRPr="00A46B29" w:rsidRDefault="00A46B29" w:rsidP="00A46B29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0D4495" w:rsidRPr="00A46B29" w:rsidRDefault="00237A43" w:rsidP="00237A43">
      <w:pPr>
        <w:jc w:val="center"/>
        <w:rPr>
          <w:i/>
          <w:sz w:val="24"/>
          <w:szCs w:val="24"/>
        </w:rPr>
      </w:pPr>
      <w:r w:rsidRPr="00A46B29">
        <w:rPr>
          <w:i/>
          <w:sz w:val="24"/>
          <w:szCs w:val="24"/>
        </w:rPr>
        <w:t>“</w:t>
      </w:r>
      <w:r w:rsidR="00EA4A7D">
        <w:rPr>
          <w:i/>
          <w:sz w:val="24"/>
          <w:szCs w:val="24"/>
        </w:rPr>
        <w:t>But when the goodness and loving kindness of God our Savior appeared, he saved us, not because of works done by us in righteousness, but according to his own mercy”</w:t>
      </w:r>
      <w:r w:rsidRPr="00A46B29">
        <w:rPr>
          <w:i/>
          <w:sz w:val="24"/>
          <w:szCs w:val="24"/>
        </w:rPr>
        <w:t>– Titus 3:4-5</w:t>
      </w:r>
    </w:p>
    <w:p w:rsidR="00237A43" w:rsidRPr="00A46B29" w:rsidRDefault="00237A43" w:rsidP="00237A43">
      <w:pPr>
        <w:jc w:val="center"/>
        <w:rPr>
          <w:i/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5445E1" w:rsidRPr="00A46B29" w:rsidRDefault="00513383" w:rsidP="005445E1">
      <w:pPr>
        <w:pStyle w:val="Heading7"/>
        <w:numPr>
          <w:ilvl w:val="0"/>
          <w:numId w:val="3"/>
        </w:numPr>
        <w:tabs>
          <w:tab w:val="left" w:pos="540"/>
        </w:tabs>
        <w:rPr>
          <w:b/>
          <w:szCs w:val="24"/>
        </w:rPr>
      </w:pPr>
      <w:r w:rsidRPr="00A46B29">
        <w:rPr>
          <w:b/>
          <w:szCs w:val="24"/>
        </w:rPr>
        <w:t>Background and Structure</w:t>
      </w:r>
    </w:p>
    <w:p w:rsidR="005445E1" w:rsidRPr="00A46B29" w:rsidRDefault="005445E1" w:rsidP="005445E1">
      <w:pPr>
        <w:rPr>
          <w:sz w:val="24"/>
          <w:szCs w:val="24"/>
        </w:rPr>
      </w:pPr>
    </w:p>
    <w:p w:rsidR="000D4495" w:rsidRPr="00A46B29" w:rsidRDefault="000D4495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13383" w:rsidP="005445E1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“Innovation” in the church</w:t>
      </w:r>
    </w:p>
    <w:p w:rsidR="005445E1" w:rsidRPr="00A46B29" w:rsidRDefault="005445E1" w:rsidP="005445E1">
      <w:pPr>
        <w:ind w:left="360"/>
        <w:rPr>
          <w:sz w:val="24"/>
          <w:szCs w:val="24"/>
        </w:rPr>
      </w:pPr>
    </w:p>
    <w:p w:rsidR="00237A43" w:rsidRPr="00A46B29" w:rsidRDefault="00237A43" w:rsidP="005445E1">
      <w:pPr>
        <w:ind w:left="360"/>
        <w:rPr>
          <w:sz w:val="24"/>
          <w:szCs w:val="24"/>
        </w:rPr>
      </w:pPr>
    </w:p>
    <w:p w:rsidR="005445E1" w:rsidRPr="00A46B29" w:rsidRDefault="005445E1" w:rsidP="005445E1">
      <w:pPr>
        <w:ind w:left="360"/>
        <w:rPr>
          <w:sz w:val="24"/>
          <w:szCs w:val="24"/>
        </w:rPr>
      </w:pPr>
    </w:p>
    <w:p w:rsidR="000D4495" w:rsidRPr="00A46B29" w:rsidRDefault="000D4495" w:rsidP="005445E1">
      <w:pPr>
        <w:ind w:left="360"/>
        <w:rPr>
          <w:sz w:val="24"/>
          <w:szCs w:val="24"/>
        </w:rPr>
      </w:pPr>
    </w:p>
    <w:p w:rsidR="00237A43" w:rsidRPr="00A46B29" w:rsidRDefault="00237A43" w:rsidP="005445E1">
      <w:pPr>
        <w:ind w:left="360"/>
        <w:rPr>
          <w:sz w:val="24"/>
          <w:szCs w:val="24"/>
        </w:rPr>
      </w:pPr>
    </w:p>
    <w:p w:rsidR="005445E1" w:rsidRPr="00A46B29" w:rsidRDefault="00513383" w:rsidP="005445E1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Purpose of the letter (1:5)</w:t>
      </w: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13383" w:rsidP="005445E1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Structure of the letter</w:t>
      </w: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  <w:bookmarkStart w:id="0" w:name="_GoBack"/>
      <w:bookmarkEnd w:id="0"/>
    </w:p>
    <w:p w:rsidR="005445E1" w:rsidRPr="00A46B29" w:rsidRDefault="005445E1" w:rsidP="005445E1">
      <w:pPr>
        <w:rPr>
          <w:i/>
          <w:sz w:val="24"/>
          <w:szCs w:val="24"/>
        </w:rPr>
      </w:pPr>
    </w:p>
    <w:p w:rsidR="005445E1" w:rsidRPr="00A46B29" w:rsidRDefault="00680C46" w:rsidP="00237A43">
      <w:pPr>
        <w:pStyle w:val="Heading7"/>
        <w:ind w:right="-450"/>
        <w:rPr>
          <w:b/>
          <w:szCs w:val="24"/>
        </w:rPr>
      </w:pPr>
      <w:r w:rsidRPr="00A46B29">
        <w:rPr>
          <w:b/>
          <w:szCs w:val="24"/>
        </w:rPr>
        <w:t>Key phrase: “The k</w:t>
      </w:r>
      <w:r w:rsidR="005445E1" w:rsidRPr="00A46B29">
        <w:rPr>
          <w:b/>
          <w:szCs w:val="24"/>
        </w:rPr>
        <w:t>nowle</w:t>
      </w:r>
      <w:r w:rsidR="003F0D04">
        <w:rPr>
          <w:b/>
          <w:szCs w:val="24"/>
        </w:rPr>
        <w:t>dge of the truth, which accords with</w:t>
      </w:r>
      <w:r w:rsidR="00237A43" w:rsidRPr="00A46B29">
        <w:rPr>
          <w:b/>
          <w:szCs w:val="24"/>
        </w:rPr>
        <w:t xml:space="preserve"> g</w:t>
      </w:r>
      <w:r w:rsidR="005445E1" w:rsidRPr="00A46B29">
        <w:rPr>
          <w:b/>
          <w:szCs w:val="24"/>
        </w:rPr>
        <w:t>odliness”</w:t>
      </w:r>
      <w:r w:rsidR="00237A43" w:rsidRPr="00A46B29">
        <w:rPr>
          <w:b/>
          <w:szCs w:val="24"/>
        </w:rPr>
        <w:t xml:space="preserve"> (1:1)</w:t>
      </w:r>
    </w:p>
    <w:p w:rsidR="00237A43" w:rsidRPr="00A46B29" w:rsidRDefault="00237A43" w:rsidP="00237A43">
      <w:pPr>
        <w:rPr>
          <w:sz w:val="24"/>
          <w:szCs w:val="24"/>
        </w:rPr>
      </w:pPr>
    </w:p>
    <w:p w:rsidR="00237A43" w:rsidRPr="00A46B29" w:rsidRDefault="00237A43" w:rsidP="00237A43">
      <w:pPr>
        <w:rPr>
          <w:sz w:val="24"/>
          <w:szCs w:val="24"/>
        </w:rPr>
      </w:pPr>
    </w:p>
    <w:p w:rsidR="00237A43" w:rsidRPr="00A46B29" w:rsidRDefault="00237A43" w:rsidP="00237A43">
      <w:pPr>
        <w:rPr>
          <w:sz w:val="24"/>
          <w:szCs w:val="24"/>
        </w:rPr>
      </w:pPr>
    </w:p>
    <w:p w:rsidR="005445E1" w:rsidRPr="00A46B29" w:rsidRDefault="00513383" w:rsidP="00513383">
      <w:pPr>
        <w:pStyle w:val="Heading7"/>
        <w:numPr>
          <w:ilvl w:val="0"/>
          <w:numId w:val="3"/>
        </w:numPr>
        <w:rPr>
          <w:b/>
          <w:szCs w:val="24"/>
        </w:rPr>
      </w:pPr>
      <w:r w:rsidRPr="00A46B29">
        <w:rPr>
          <w:b/>
          <w:szCs w:val="24"/>
        </w:rPr>
        <w:lastRenderedPageBreak/>
        <w:t>Theme #1: Gospel-Shaped Leaders</w:t>
      </w:r>
    </w:p>
    <w:p w:rsidR="00513383" w:rsidRPr="00A46B29" w:rsidRDefault="00513383" w:rsidP="00513383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1:5-9</w:t>
      </w:r>
    </w:p>
    <w:p w:rsidR="005445E1" w:rsidRPr="00A46B29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  <w:r w:rsidRPr="00A46B29">
        <w:rPr>
          <w:sz w:val="24"/>
          <w:szCs w:val="24"/>
        </w:rPr>
        <w:t>Qualifications of Elders:</w:t>
      </w:r>
    </w:p>
    <w:p w:rsidR="00513383" w:rsidRPr="00A46B29" w:rsidRDefault="00513383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513383" w:rsidRPr="00A46B29" w:rsidRDefault="00513383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Leaders in their own homes</w:t>
      </w: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0D4495" w:rsidRPr="00A46B29" w:rsidRDefault="000D4495" w:rsidP="00513383">
      <w:pPr>
        <w:ind w:left="360"/>
        <w:rPr>
          <w:sz w:val="24"/>
          <w:szCs w:val="24"/>
        </w:rPr>
      </w:pPr>
    </w:p>
    <w:p w:rsidR="00513383" w:rsidRPr="00A46B29" w:rsidRDefault="00513383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Blameless</w:t>
      </w: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Pr="00A46B29" w:rsidRDefault="00513383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Relationships with others</w:t>
      </w:r>
    </w:p>
    <w:p w:rsidR="00513383" w:rsidRPr="00A46B29" w:rsidRDefault="00513383" w:rsidP="00513383">
      <w:pPr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A46B29" w:rsidRDefault="00513383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 xml:space="preserve">Hold firmly to the </w:t>
      </w:r>
      <w:r w:rsidR="00EA4A7D">
        <w:rPr>
          <w:sz w:val="24"/>
          <w:szCs w:val="24"/>
        </w:rPr>
        <w:t>“trustworthy word</w:t>
      </w:r>
      <w:r w:rsidR="00761438" w:rsidRPr="00A46B29">
        <w:rPr>
          <w:sz w:val="24"/>
          <w:szCs w:val="24"/>
        </w:rPr>
        <w:t>;”</w:t>
      </w:r>
      <w:r w:rsidRPr="00A46B29">
        <w:rPr>
          <w:sz w:val="24"/>
          <w:szCs w:val="24"/>
        </w:rPr>
        <w:t xml:space="preserve"> refute those who oppose it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513383" w:rsidRPr="00A46B29" w:rsidRDefault="00513383" w:rsidP="00513383">
      <w:pPr>
        <w:pStyle w:val="Heading7"/>
        <w:numPr>
          <w:ilvl w:val="0"/>
          <w:numId w:val="3"/>
        </w:numPr>
        <w:rPr>
          <w:b/>
          <w:szCs w:val="24"/>
        </w:rPr>
      </w:pPr>
      <w:r w:rsidRPr="00A46B29">
        <w:rPr>
          <w:b/>
          <w:szCs w:val="24"/>
        </w:rPr>
        <w:t>Theme #2: Resistance of Gospel-Deniers</w:t>
      </w:r>
    </w:p>
    <w:p w:rsidR="00513383" w:rsidRPr="00A46B29" w:rsidRDefault="00513383" w:rsidP="00513383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1:10-16, 3:9-11</w:t>
      </w:r>
    </w:p>
    <w:p w:rsidR="00513383" w:rsidRPr="00A46B29" w:rsidRDefault="00513383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513383" w:rsidRPr="00A46B29" w:rsidRDefault="00513383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Extent of deception (ruining whole households)</w:t>
      </w: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0D4495" w:rsidRPr="00A46B29" w:rsidRDefault="000D4495" w:rsidP="00513383">
      <w:pPr>
        <w:ind w:left="360"/>
        <w:rPr>
          <w:sz w:val="24"/>
          <w:szCs w:val="24"/>
        </w:rPr>
      </w:pPr>
    </w:p>
    <w:p w:rsidR="00AF6DBD" w:rsidRPr="00A46B29" w:rsidRDefault="00AF6DBD" w:rsidP="00513383">
      <w:pPr>
        <w:ind w:left="360"/>
        <w:rPr>
          <w:sz w:val="24"/>
          <w:szCs w:val="24"/>
        </w:rPr>
      </w:pP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513383" w:rsidRPr="00A46B29" w:rsidRDefault="000D4495" w:rsidP="00513383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Nature of false teaching</w:t>
      </w:r>
    </w:p>
    <w:p w:rsidR="00513383" w:rsidRPr="00A46B29" w:rsidRDefault="00513383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0D4495">
      <w:pPr>
        <w:pStyle w:val="Heading7"/>
        <w:numPr>
          <w:ilvl w:val="0"/>
          <w:numId w:val="3"/>
        </w:numPr>
        <w:rPr>
          <w:b/>
          <w:szCs w:val="24"/>
        </w:rPr>
      </w:pPr>
      <w:r w:rsidRPr="00A46B29">
        <w:rPr>
          <w:b/>
          <w:szCs w:val="24"/>
        </w:rPr>
        <w:t>Theme #3: Gospel-Saturated Doctrine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2:11-15, 3:3-8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AF6DBD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Grace: the heart of the gospel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AF6DBD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What we’ve been saved from – we’re all like the false teachers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D24C22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God’s grace teaches us godly living</w:t>
      </w: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AF6DBD" w:rsidRPr="00A46B29" w:rsidRDefault="00AF6DBD" w:rsidP="00513383">
      <w:pPr>
        <w:tabs>
          <w:tab w:val="left" w:pos="2850"/>
        </w:tabs>
        <w:rPr>
          <w:sz w:val="24"/>
          <w:szCs w:val="24"/>
        </w:rPr>
      </w:pPr>
    </w:p>
    <w:p w:rsidR="00AF6DBD" w:rsidRPr="00A46B29" w:rsidRDefault="00AF6DBD" w:rsidP="00513383">
      <w:pPr>
        <w:tabs>
          <w:tab w:val="left" w:pos="2850"/>
        </w:tabs>
        <w:rPr>
          <w:sz w:val="24"/>
          <w:szCs w:val="24"/>
        </w:rPr>
      </w:pPr>
    </w:p>
    <w:p w:rsidR="00AF6DBD" w:rsidRPr="00A46B29" w:rsidRDefault="00AF6DBD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0D4495">
      <w:pPr>
        <w:pStyle w:val="Heading7"/>
        <w:numPr>
          <w:ilvl w:val="0"/>
          <w:numId w:val="3"/>
        </w:numPr>
        <w:rPr>
          <w:b/>
          <w:szCs w:val="24"/>
        </w:rPr>
      </w:pPr>
      <w:r w:rsidRPr="00A46B29">
        <w:rPr>
          <w:b/>
          <w:szCs w:val="24"/>
        </w:rPr>
        <w:t>Theme #4: Gospel-Centered Living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2:2-10, 3:1-2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AF6DBD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Specific applications for age and gender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AF6DBD" w:rsidRPr="00A46B29" w:rsidRDefault="00AF6DBD" w:rsidP="000D4495">
      <w:pPr>
        <w:ind w:left="360"/>
        <w:rPr>
          <w:sz w:val="24"/>
          <w:szCs w:val="24"/>
        </w:rPr>
      </w:pPr>
    </w:p>
    <w:p w:rsidR="000D4495" w:rsidRPr="00A46B29" w:rsidRDefault="00AF6DBD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 xml:space="preserve">A culture of deliberately edifying relationships in the church </w:t>
      </w:r>
    </w:p>
    <w:p w:rsidR="000D4495" w:rsidRPr="00A46B29" w:rsidRDefault="000D4495" w:rsidP="000D4495">
      <w:pPr>
        <w:rPr>
          <w:sz w:val="24"/>
          <w:szCs w:val="24"/>
        </w:rPr>
      </w:pPr>
    </w:p>
    <w:p w:rsidR="00AF6DBD" w:rsidRPr="00A46B29" w:rsidRDefault="00AF6DBD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AF6DBD" w:rsidP="000D4495">
      <w:pPr>
        <w:numPr>
          <w:ilvl w:val="0"/>
          <w:numId w:val="4"/>
        </w:numPr>
        <w:rPr>
          <w:sz w:val="24"/>
          <w:szCs w:val="24"/>
        </w:rPr>
      </w:pPr>
      <w:r w:rsidRPr="00A46B29">
        <w:rPr>
          <w:sz w:val="24"/>
          <w:szCs w:val="24"/>
        </w:rPr>
        <w:t>Witness through work</w:t>
      </w:r>
    </w:p>
    <w:sectPr w:rsidR="000D4495" w:rsidRPr="00A46B29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F8" w:rsidRDefault="003524F8">
      <w:r>
        <w:separator/>
      </w:r>
    </w:p>
  </w:endnote>
  <w:endnote w:type="continuationSeparator" w:id="0">
    <w:p w:rsidR="003524F8" w:rsidRDefault="003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0" w:rsidRDefault="004A12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12C0" w:rsidRDefault="004A12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0" w:rsidRDefault="004A12C0">
    <w:pPr>
      <w:pStyle w:val="Footer"/>
      <w:framePr w:wrap="around" w:vAnchor="text" w:hAnchor="margin" w:xAlign="right" w:y="1"/>
      <w:rPr>
        <w:rStyle w:val="PageNumber"/>
      </w:rPr>
    </w:pPr>
  </w:p>
  <w:p w:rsidR="004A12C0" w:rsidRDefault="004A12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F8" w:rsidRDefault="003524F8">
      <w:r>
        <w:separator/>
      </w:r>
    </w:p>
  </w:footnote>
  <w:footnote w:type="continuationSeparator" w:id="0">
    <w:p w:rsidR="003524F8" w:rsidRDefault="0035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7A6F"/>
    <w:multiLevelType w:val="hybridMultilevel"/>
    <w:tmpl w:val="34807D1E"/>
    <w:lvl w:ilvl="0" w:tplc="C5A872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D370CB9"/>
    <w:multiLevelType w:val="hybridMultilevel"/>
    <w:tmpl w:val="6A04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1"/>
    <w:rsid w:val="000D4495"/>
    <w:rsid w:val="000E1CE7"/>
    <w:rsid w:val="00237A43"/>
    <w:rsid w:val="002B1F0D"/>
    <w:rsid w:val="003524F8"/>
    <w:rsid w:val="003F0D04"/>
    <w:rsid w:val="004A12C0"/>
    <w:rsid w:val="00513383"/>
    <w:rsid w:val="005445E1"/>
    <w:rsid w:val="00680C46"/>
    <w:rsid w:val="0074290C"/>
    <w:rsid w:val="00761438"/>
    <w:rsid w:val="00A46B29"/>
    <w:rsid w:val="00AF6DBD"/>
    <w:rsid w:val="00C64E14"/>
    <w:rsid w:val="00D24C22"/>
    <w:rsid w:val="00E83E5B"/>
    <w:rsid w:val="00EA1567"/>
    <w:rsid w:val="00EA4A7D"/>
    <w:rsid w:val="00F04BBE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EC66-98DB-4E6D-939D-A77E6DE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E1"/>
  </w:style>
  <w:style w:type="paragraph" w:styleId="Heading2">
    <w:name w:val="heading 2"/>
    <w:basedOn w:val="Normal"/>
    <w:next w:val="Normal"/>
    <w:qFormat/>
    <w:rsid w:val="005445E1"/>
    <w:pPr>
      <w:keepNext/>
      <w:outlineLvl w:val="1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qFormat/>
    <w:rsid w:val="005445E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Footer">
    <w:name w:val="footer"/>
    <w:basedOn w:val="Normal"/>
    <w:rsid w:val="005445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5E1"/>
  </w:style>
  <w:style w:type="paragraph" w:styleId="BalloonText">
    <w:name w:val="Balloon Text"/>
    <w:basedOn w:val="Normal"/>
    <w:semiHidden/>
    <w:rsid w:val="00E83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Questions</vt:lpstr>
    </vt:vector>
  </TitlesOfParts>
  <Company> 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subject/>
  <dc:creator>Mike &amp; Hannah Gilbart-Smith</dc:creator>
  <cp:keywords/>
  <dc:description/>
  <cp:lastModifiedBy>Jason Rivette</cp:lastModifiedBy>
  <cp:revision>2</cp:revision>
  <cp:lastPrinted>2010-12-04T22:37:00Z</cp:lastPrinted>
  <dcterms:created xsi:type="dcterms:W3CDTF">2017-02-07T21:32:00Z</dcterms:created>
  <dcterms:modified xsi:type="dcterms:W3CDTF">2017-02-07T21:32:00Z</dcterms:modified>
</cp:coreProperties>
</file>