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Chalcedonian Creed (451)</w:t>
      </w:r>
    </w:p>
    <w:p w:rsidR="00000000" w:rsidDel="00000000" w:rsidP="00000000" w:rsidRDefault="00000000" w:rsidRPr="00000000" w14:paraId="00000002">
      <w:pPr>
        <w:pageBreakBefore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Fonts w:ascii="Times New Roman" w:cs="Times New Roman" w:eastAsia="Times New Roman" w:hAnsi="Times New Roman"/>
          <w:sz w:val="24"/>
          <w:szCs w:val="24"/>
          <w:rtl w:val="0"/>
        </w:rPr>
        <w:t xml:space="preserve">Following the holy fathers, we confess with one voice that the one and only Son, our Lord Jesus Christ, is perfect in Godhead and perfect in manhood, truly God and truly man, and that he has a rational soul and a body. He is of one substance [homoousios] with the Father as God, he is of one substance [homoousios] with us as man. He is like us in all things except sin. He was begotten of His Father before the ages as God, but in these last days and for our salvation he was born of Mary the virgin, the theotokos, as man. This one and the same Christ, Son, Lord, Only-begotten is made known in two natures [which exist] without confusion, without change, without division, without separation. The distinction of the natures is in no way taken away by their union, but rather the distinctive properties of each nature are preserved. [Both natures] unite into one person and one hypostasis [that is, substance]. They are not separated or divided into two persons but [they form] one and the same Son, Only-begotten, God, Word, Lord Jesus Christ, just as the prophets of old [have spoken] concerning him as the Lord Jesus Christ himself has taught us and as the creed of the fathers has delivered to us</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joseph.thigpen@capbap.com </w:t>
      </w:r>
    </w:p>
    <w:p w:rsidR="00000000" w:rsidDel="00000000" w:rsidP="00000000" w:rsidRDefault="00000000" w:rsidRPr="00000000" w14:paraId="0000000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caleb.morell@capbap.org</w:t>
      </w:r>
    </w:p>
    <w:p w:rsidR="00000000" w:rsidDel="00000000" w:rsidP="00000000" w:rsidRDefault="00000000" w:rsidRPr="00000000" w14:paraId="0000000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nick.gardner.29@gmail.com</w:t>
      </w:r>
    </w:p>
    <w:p w:rsidR="00000000" w:rsidDel="00000000" w:rsidP="00000000" w:rsidRDefault="00000000" w:rsidRPr="00000000" w14:paraId="0000000B">
      <w:pPr>
        <w:pageBreakBefore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Constantine, Councils, &amp; Confessions (312-451)</w:t>
      </w:r>
    </w:p>
    <w:p w:rsidR="00000000" w:rsidDel="00000000" w:rsidP="00000000" w:rsidRDefault="00000000" w:rsidRPr="00000000" w14:paraId="0000000C">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Church History Core Seminar  |  Class 2 of 13</w:t>
      </w:r>
    </w:p>
    <w:p w:rsidR="00000000" w:rsidDel="00000000" w:rsidP="00000000" w:rsidRDefault="00000000" w:rsidRPr="00000000" w14:paraId="0000000D">
      <w:pPr>
        <w:pStyle w:val="Heading3"/>
        <w:spacing w:before="280" w:line="240" w:lineRule="auto"/>
        <w:rPr>
          <w:rFonts w:ascii="Times New Roman" w:cs="Times New Roman" w:eastAsia="Times New Roman" w:hAnsi="Times New Roman"/>
          <w:b w:val="1"/>
          <w:color w:val="000000"/>
        </w:rPr>
      </w:pPr>
      <w:bookmarkStart w:colFirst="0" w:colLast="0" w:name="_cj7rwqn8xrm8" w:id="0"/>
      <w:bookmarkEnd w:id="0"/>
      <w:r w:rsidDel="00000000" w:rsidR="00000000" w:rsidRPr="00000000">
        <w:rPr>
          <w:rFonts w:ascii="Times New Roman" w:cs="Times New Roman" w:eastAsia="Times New Roman" w:hAnsi="Times New Roman"/>
          <w:b w:val="1"/>
          <w:color w:val="000000"/>
          <w:rtl w:val="0"/>
        </w:rPr>
        <w:t xml:space="preserve">Introduction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3"/>
        <w:spacing w:before="280" w:line="240" w:lineRule="auto"/>
        <w:rPr>
          <w:rFonts w:ascii="Times New Roman" w:cs="Times New Roman" w:eastAsia="Times New Roman" w:hAnsi="Times New Roman"/>
          <w:color w:val="000000"/>
        </w:rPr>
      </w:pPr>
      <w:bookmarkStart w:colFirst="0" w:colLast="0" w:name="_tfp09j6xn4a0" w:id="1"/>
      <w:bookmarkEnd w:id="1"/>
      <w:r w:rsidDel="00000000" w:rsidR="00000000" w:rsidRPr="00000000">
        <w:rPr>
          <w:rFonts w:ascii="Times New Roman" w:cs="Times New Roman" w:eastAsia="Times New Roman" w:hAnsi="Times New Roman"/>
          <w:b w:val="1"/>
          <w:color w:val="000000"/>
          <w:rtl w:val="0"/>
        </w:rPr>
        <w:t xml:space="preserve">Constantine and “Imperial” Christianity</w:t>
      </w:r>
      <w:r w:rsidDel="00000000" w:rsidR="00000000" w:rsidRPr="00000000">
        <w:rPr>
          <w:rtl w:val="0"/>
        </w:rPr>
      </w:r>
    </w:p>
    <w:p w:rsidR="00000000" w:rsidDel="00000000" w:rsidP="00000000" w:rsidRDefault="00000000" w:rsidRPr="00000000" w14:paraId="00000010">
      <w:pPr>
        <w:pStyle w:val="Heading4"/>
        <w:spacing w:after="40" w:before="240" w:line="240" w:lineRule="auto"/>
        <w:rPr>
          <w:rFonts w:ascii="Times New Roman" w:cs="Times New Roman" w:eastAsia="Times New Roman" w:hAnsi="Times New Roman"/>
          <w:color w:val="000000"/>
        </w:rPr>
      </w:pPr>
      <w:bookmarkStart w:colFirst="0" w:colLast="0" w:name="_3p9axumjgh94" w:id="2"/>
      <w:bookmarkEnd w:id="2"/>
      <w:r w:rsidDel="00000000" w:rsidR="00000000" w:rsidRPr="00000000">
        <w:rPr>
          <w:rFonts w:ascii="Times New Roman" w:cs="Times New Roman" w:eastAsia="Times New Roman" w:hAnsi="Times New Roman"/>
          <w:color w:val="000000"/>
          <w:rtl w:val="0"/>
        </w:rPr>
        <w:t xml:space="preserve">Vision and Victory (312)</w:t>
      </w:r>
    </w:p>
    <w:p w:rsidR="00000000" w:rsidDel="00000000" w:rsidP="00000000" w:rsidRDefault="00000000" w:rsidRPr="00000000" w14:paraId="00000011">
      <w:pPr>
        <w:pStyle w:val="Heading4"/>
        <w:spacing w:after="40" w:before="240" w:line="240" w:lineRule="auto"/>
        <w:rPr>
          <w:rFonts w:ascii="Times New Roman" w:cs="Times New Roman" w:eastAsia="Times New Roman" w:hAnsi="Times New Roman"/>
          <w:sz w:val="28"/>
          <w:szCs w:val="28"/>
        </w:rPr>
      </w:pPr>
      <w:bookmarkStart w:colFirst="0" w:colLast="0" w:name="_ejl0f3ua0ztn" w:id="3"/>
      <w:bookmarkEnd w:id="3"/>
      <w:r w:rsidDel="00000000" w:rsidR="00000000" w:rsidRPr="00000000">
        <w:rPr>
          <w:rFonts w:ascii="Times New Roman" w:cs="Times New Roman" w:eastAsia="Times New Roman" w:hAnsi="Times New Roman"/>
          <w:color w:val="000000"/>
          <w:rtl w:val="0"/>
        </w:rPr>
        <w:t xml:space="preserve">Edict of Milan (313) &amp; Toleration</w:t>
      </w:r>
      <w:r w:rsidDel="00000000" w:rsidR="00000000" w:rsidRPr="00000000">
        <w:rPr>
          <w:rtl w:val="0"/>
        </w:rPr>
      </w:r>
    </w:p>
    <w:p w:rsidR="00000000" w:rsidDel="00000000" w:rsidP="00000000" w:rsidRDefault="00000000" w:rsidRPr="00000000" w14:paraId="00000012">
      <w:pPr>
        <w:pStyle w:val="Heading3"/>
        <w:rPr>
          <w:rFonts w:ascii="Times New Roman" w:cs="Times New Roman" w:eastAsia="Times New Roman" w:hAnsi="Times New Roman"/>
          <w:b w:val="1"/>
        </w:rPr>
      </w:pPr>
      <w:bookmarkStart w:colFirst="0" w:colLast="0" w:name="_vssapen45kyp" w:id="4"/>
      <w:bookmarkEnd w:id="4"/>
      <w:r w:rsidDel="00000000" w:rsidR="00000000" w:rsidRPr="00000000">
        <w:rPr>
          <w:rFonts w:ascii="Times New Roman" w:cs="Times New Roman" w:eastAsia="Times New Roman" w:hAnsi="Times New Roman"/>
          <w:b w:val="1"/>
          <w:rtl w:val="0"/>
        </w:rPr>
        <w:t xml:space="preserve">Theology of the Trinity: One God in three Persons</w:t>
      </w:r>
    </w:p>
    <w:p w:rsidR="00000000" w:rsidDel="00000000" w:rsidP="00000000" w:rsidRDefault="00000000" w:rsidRPr="00000000" w14:paraId="00000013">
      <w:pPr>
        <w:pStyle w:val="Heading4"/>
        <w:rPr>
          <w:rFonts w:ascii="Times New Roman" w:cs="Times New Roman" w:eastAsia="Times New Roman" w:hAnsi="Times New Roman"/>
          <w:b w:val="1"/>
          <w:color w:val="000000"/>
        </w:rPr>
      </w:pPr>
      <w:bookmarkStart w:colFirst="0" w:colLast="0" w:name="_gss16qh85ozc" w:id="5"/>
      <w:bookmarkEnd w:id="5"/>
      <w:r w:rsidDel="00000000" w:rsidR="00000000" w:rsidRPr="00000000">
        <w:rPr>
          <w:rFonts w:ascii="Times New Roman" w:cs="Times New Roman" w:eastAsia="Times New Roman" w:hAnsi="Times New Roman"/>
          <w:b w:val="1"/>
          <w:color w:val="000000"/>
          <w:rtl w:val="0"/>
        </w:rPr>
        <w:t xml:space="preserve">Council of Nicea (325)</w:t>
      </w:r>
    </w:p>
    <w:p w:rsidR="00000000" w:rsidDel="00000000" w:rsidP="00000000" w:rsidRDefault="00000000" w:rsidRPr="00000000" w14:paraId="0000001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Background</w:t>
      </w:r>
      <w:r w:rsidDel="00000000" w:rsidR="00000000" w:rsidRPr="00000000">
        <w:rPr>
          <w:rtl w:val="0"/>
        </w:rPr>
      </w:r>
    </w:p>
    <w:p w:rsidR="00000000" w:rsidDel="00000000" w:rsidP="00000000" w:rsidRDefault="00000000" w:rsidRPr="00000000" w14:paraId="00000015">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Adoptionism</w:t>
      </w:r>
    </w:p>
    <w:p w:rsidR="00000000" w:rsidDel="00000000" w:rsidP="00000000" w:rsidRDefault="00000000" w:rsidRPr="00000000" w14:paraId="00000016">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Modalism</w:t>
      </w:r>
    </w:p>
    <w:p w:rsidR="00000000" w:rsidDel="00000000" w:rsidP="00000000" w:rsidRDefault="00000000" w:rsidRPr="00000000" w14:paraId="00000018">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Arianism</w:t>
      </w:r>
    </w:p>
    <w:p w:rsidR="00000000" w:rsidDel="00000000" w:rsidP="00000000" w:rsidRDefault="00000000" w:rsidRPr="00000000" w14:paraId="0000001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Creed of 325</w:t>
      </w:r>
    </w:p>
    <w:p w:rsidR="00000000" w:rsidDel="00000000" w:rsidP="00000000" w:rsidRDefault="00000000" w:rsidRPr="00000000" w14:paraId="0000001C">
      <w:pPr>
        <w:pageBreakBefore w:val="0"/>
        <w:ind w:left="0" w:right="-1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believe] in one Lord Jesus Christ, the Son of God; begotten from the Father; only-begotten – that is, from the substance of the Father; God from God; light from light; true God from true God; begotten not made; being of one substance with the Father; through whom all things in heaven and on earth came into being; who on account of us human beings and our salvation came down and took flesh, becoming a human being; He suffered and rose again on the third day, ascended into the heavens; And will come again to judge both the living and the dead.</w:t>
      </w:r>
    </w:p>
    <w:p w:rsidR="00000000" w:rsidDel="00000000" w:rsidP="00000000" w:rsidRDefault="00000000" w:rsidRPr="00000000" w14:paraId="0000001D">
      <w:pPr>
        <w:pageBreakBefore w:val="0"/>
        <w:ind w:left="0" w:right="-1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ageBreakBefore w:val="0"/>
        <w:ind w:left="0" w:right="-1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believe] in the Holy Spirit.</w:t>
      </w:r>
    </w:p>
    <w:p w:rsidR="00000000" w:rsidDel="00000000" w:rsidP="00000000" w:rsidRDefault="00000000" w:rsidRPr="00000000" w14:paraId="0000001F">
      <w:pPr>
        <w:pageBreakBefore w:val="0"/>
        <w:ind w:left="0" w:right="708"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homoousios </w:t>
      </w:r>
      <w:r w:rsidDel="00000000" w:rsidR="00000000" w:rsidRPr="00000000">
        <w:rPr>
          <w:rFonts w:ascii="Times New Roman" w:cs="Times New Roman" w:eastAsia="Times New Roman" w:hAnsi="Times New Roman"/>
          <w:sz w:val="24"/>
          <w:szCs w:val="24"/>
          <w:rtl w:val="0"/>
        </w:rPr>
        <w:t xml:space="preserve">(of the same substance), not </w:t>
      </w:r>
      <w:r w:rsidDel="00000000" w:rsidR="00000000" w:rsidRPr="00000000">
        <w:rPr>
          <w:rFonts w:ascii="Times New Roman" w:cs="Times New Roman" w:eastAsia="Times New Roman" w:hAnsi="Times New Roman"/>
          <w:i w:val="1"/>
          <w:sz w:val="24"/>
          <w:szCs w:val="24"/>
          <w:rtl w:val="0"/>
        </w:rPr>
        <w:t xml:space="preserve">homoiousios </w:t>
      </w:r>
      <w:r w:rsidDel="00000000" w:rsidR="00000000" w:rsidRPr="00000000">
        <w:rPr>
          <w:rFonts w:ascii="Times New Roman" w:cs="Times New Roman" w:eastAsia="Times New Roman" w:hAnsi="Times New Roman"/>
          <w:sz w:val="24"/>
          <w:szCs w:val="24"/>
          <w:rtl w:val="0"/>
        </w:rPr>
        <w:t xml:space="preserve">(of like substance)</w:t>
      </w:r>
    </w:p>
    <w:p w:rsidR="00000000" w:rsidDel="00000000" w:rsidP="00000000" w:rsidRDefault="00000000" w:rsidRPr="00000000" w14:paraId="00000021">
      <w:pPr>
        <w:pStyle w:val="Heading4"/>
        <w:ind w:right="-15"/>
        <w:rPr>
          <w:rFonts w:ascii="Times New Roman" w:cs="Times New Roman" w:eastAsia="Times New Roman" w:hAnsi="Times New Roman"/>
          <w:b w:val="1"/>
          <w:color w:val="000000"/>
        </w:rPr>
      </w:pPr>
      <w:bookmarkStart w:colFirst="0" w:colLast="0" w:name="_tifkz9z7yqrg" w:id="6"/>
      <w:bookmarkEnd w:id="6"/>
      <w:r w:rsidDel="00000000" w:rsidR="00000000" w:rsidRPr="00000000">
        <w:rPr>
          <w:rFonts w:ascii="Times New Roman" w:cs="Times New Roman" w:eastAsia="Times New Roman" w:hAnsi="Times New Roman"/>
          <w:b w:val="1"/>
          <w:color w:val="000000"/>
          <w:rtl w:val="0"/>
        </w:rPr>
        <w:t xml:space="preserve">Council of Constantinople (381)</w:t>
      </w:r>
    </w:p>
    <w:p w:rsidR="00000000" w:rsidDel="00000000" w:rsidP="00000000" w:rsidRDefault="00000000" w:rsidRPr="00000000" w14:paraId="00000022">
      <w:pPr>
        <w:pageBreakBefore w:val="0"/>
        <w:ind w:left="0" w:right="-1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Background</w:t>
      </w:r>
      <w:r w:rsidDel="00000000" w:rsidR="00000000" w:rsidRPr="00000000">
        <w:rPr>
          <w:rtl w:val="0"/>
        </w:rPr>
      </w:r>
    </w:p>
    <w:p w:rsidR="00000000" w:rsidDel="00000000" w:rsidP="00000000" w:rsidRDefault="00000000" w:rsidRPr="00000000" w14:paraId="00000024">
      <w:pPr>
        <w:pageBreakBefore w:val="0"/>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Arianism (cont.)</w:t>
      </w:r>
    </w:p>
    <w:p w:rsidR="00000000" w:rsidDel="00000000" w:rsidP="00000000" w:rsidRDefault="00000000" w:rsidRPr="00000000" w14:paraId="0000002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ageBreakBefore w:val="0"/>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Doctrine of the Holy Spirit</w:t>
      </w:r>
    </w:p>
    <w:p w:rsidR="00000000" w:rsidDel="00000000" w:rsidP="00000000" w:rsidRDefault="00000000" w:rsidRPr="00000000" w14:paraId="00000027">
      <w:pPr>
        <w:pageBreakBefore w:val="0"/>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Pneumatomachi</w:t>
      </w:r>
    </w:p>
    <w:p w:rsidR="00000000" w:rsidDel="00000000" w:rsidP="00000000" w:rsidRDefault="00000000" w:rsidRPr="00000000" w14:paraId="00000028">
      <w:pPr>
        <w:pageBreakBefore w:val="0"/>
        <w:ind w:left="0" w:right="-1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ind w:left="0" w:right="-1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Nicene Creed (381)</w:t>
      </w:r>
      <w:r w:rsidDel="00000000" w:rsidR="00000000" w:rsidRPr="00000000">
        <w:rPr>
          <w:rtl w:val="0"/>
        </w:rPr>
      </w:r>
    </w:p>
    <w:p w:rsidR="00000000" w:rsidDel="00000000" w:rsidP="00000000" w:rsidRDefault="00000000" w:rsidRPr="00000000" w14:paraId="0000002A">
      <w:pPr>
        <w:pageBreakBefore w:val="0"/>
        <w:ind w:left="0" w:right="-1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 one Lord Jesus Christ, the only-begotten Son of God, begotten of the Father before all worlds, Light of Light, very God of very God, begotten, not made, being of one substance with the Father; by whom all things were made; who for us men, and for our salvation, came down from heaven, and was incarnate by the Holy Ghost of the Virgin Mary, and was made man; he was crucified for us under Pontius Pilate, and suffered, and was buried, and the third day he rose again, according to the Scriptures</w:t>
      </w:r>
    </w:p>
    <w:p w:rsidR="00000000" w:rsidDel="00000000" w:rsidP="00000000" w:rsidRDefault="00000000" w:rsidRPr="00000000" w14:paraId="0000002B">
      <w:pPr>
        <w:pageBreakBefore w:val="0"/>
        <w:ind w:left="0" w:right="-1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 the Holy Ghost, the Lord and Giver of life, who proceedeth from the Father, who with the Father and the Son together is worshiped and glorified, who spake by the prophets. In one holy catholic and apostolic Church; we acknowledge one baptism for the remission of sins; we look for the resurrection of the dead, and the life of the world to come. Amen.</w:t>
      </w:r>
    </w:p>
    <w:p w:rsidR="00000000" w:rsidDel="00000000" w:rsidP="00000000" w:rsidRDefault="00000000" w:rsidRPr="00000000" w14:paraId="0000002C">
      <w:pPr>
        <w:pageBreakBefore w:val="0"/>
        <w:ind w:left="0" w:right="-1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ageBreakBefore w:val="0"/>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Spirit is God</w:t>
      </w:r>
    </w:p>
    <w:p w:rsidR="00000000" w:rsidDel="00000000" w:rsidP="00000000" w:rsidRDefault="00000000" w:rsidRPr="00000000" w14:paraId="0000002E">
      <w:pPr>
        <w:pStyle w:val="Heading3"/>
        <w:rPr>
          <w:rFonts w:ascii="Times New Roman" w:cs="Times New Roman" w:eastAsia="Times New Roman" w:hAnsi="Times New Roman"/>
          <w:sz w:val="24"/>
          <w:szCs w:val="24"/>
        </w:rPr>
      </w:pPr>
      <w:bookmarkStart w:colFirst="0" w:colLast="0" w:name="_cn6ym4ans4wa" w:id="7"/>
      <w:bookmarkEnd w:id="7"/>
      <w:r w:rsidDel="00000000" w:rsidR="00000000" w:rsidRPr="00000000">
        <w:rPr>
          <w:rFonts w:ascii="Times New Roman" w:cs="Times New Roman" w:eastAsia="Times New Roman" w:hAnsi="Times New Roman"/>
          <w:b w:val="1"/>
          <w:rtl w:val="0"/>
        </w:rPr>
        <w:t xml:space="preserve">Theology of the Christ: Truly God and truly Man in one Person</w:t>
      </w:r>
      <w:r w:rsidDel="00000000" w:rsidR="00000000" w:rsidRPr="00000000">
        <w:rPr>
          <w:rtl w:val="0"/>
        </w:rPr>
      </w:r>
    </w:p>
    <w:p w:rsidR="00000000" w:rsidDel="00000000" w:rsidP="00000000" w:rsidRDefault="00000000" w:rsidRPr="00000000" w14:paraId="0000002F">
      <w:pPr>
        <w:pStyle w:val="Heading4"/>
        <w:rPr>
          <w:rFonts w:ascii="Times New Roman" w:cs="Times New Roman" w:eastAsia="Times New Roman" w:hAnsi="Times New Roman"/>
          <w:b w:val="1"/>
          <w:color w:val="000000"/>
        </w:rPr>
      </w:pPr>
      <w:bookmarkStart w:colFirst="0" w:colLast="0" w:name="_f2loetlp90yp" w:id="8"/>
      <w:bookmarkEnd w:id="8"/>
      <w:r w:rsidDel="00000000" w:rsidR="00000000" w:rsidRPr="00000000">
        <w:rPr>
          <w:rFonts w:ascii="Times New Roman" w:cs="Times New Roman" w:eastAsia="Times New Roman" w:hAnsi="Times New Roman"/>
          <w:b w:val="1"/>
          <w:color w:val="000000"/>
          <w:rtl w:val="0"/>
        </w:rPr>
        <w:t xml:space="preserve">Council of Chalcedon (451)</w:t>
      </w:r>
    </w:p>
    <w:p w:rsidR="00000000" w:rsidDel="00000000" w:rsidP="00000000" w:rsidRDefault="00000000" w:rsidRPr="00000000" w14:paraId="00000030">
      <w:pPr>
        <w:pageBreakBefore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Background</w:t>
      </w:r>
    </w:p>
    <w:p w:rsidR="00000000" w:rsidDel="00000000" w:rsidP="00000000" w:rsidRDefault="00000000" w:rsidRPr="00000000" w14:paraId="00000031">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Alexandria (Emphasize Unity)</w:t>
      </w:r>
    </w:p>
    <w:p w:rsidR="00000000" w:rsidDel="00000000" w:rsidP="00000000" w:rsidRDefault="00000000" w:rsidRPr="00000000" w14:paraId="00000032">
      <w:pPr>
        <w:pageBreakBefore w:val="0"/>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Apollinarian</w:t>
      </w:r>
    </w:p>
    <w:p w:rsidR="00000000" w:rsidDel="00000000" w:rsidP="00000000" w:rsidRDefault="00000000" w:rsidRPr="00000000" w14:paraId="0000003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Antioch (Emphasize Distinction)</w:t>
      </w:r>
    </w:p>
    <w:p w:rsidR="00000000" w:rsidDel="00000000" w:rsidP="00000000" w:rsidRDefault="00000000" w:rsidRPr="00000000" w14:paraId="00000035">
      <w:pPr>
        <w:pageBreakBefore w:val="0"/>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Nestorianism</w:t>
      </w:r>
    </w:p>
    <w:p w:rsidR="00000000" w:rsidDel="00000000" w:rsidP="00000000" w:rsidRDefault="00000000" w:rsidRPr="00000000" w14:paraId="0000003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Chalcedonian Creed (451)</w:t>
      </w:r>
      <w:r w:rsidDel="00000000" w:rsidR="00000000" w:rsidRPr="00000000">
        <w:rPr>
          <w:rtl w:val="0"/>
        </w:rPr>
      </w:r>
    </w:p>
    <w:p w:rsidR="00000000" w:rsidDel="00000000" w:rsidP="00000000" w:rsidRDefault="00000000" w:rsidRPr="00000000" w14:paraId="00000038">
      <w:pPr>
        <w:pageBreakBefore w:val="0"/>
        <w:numPr>
          <w:ilvl w:val="0"/>
          <w:numId w:val="5"/>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Reaffirmed </w:t>
      </w:r>
      <w:r w:rsidDel="00000000" w:rsidR="00000000" w:rsidRPr="00000000">
        <w:rPr>
          <w:rFonts w:ascii="Times New Roman" w:cs="Times New Roman" w:eastAsia="Times New Roman" w:hAnsi="Times New Roman"/>
          <w:i w:val="1"/>
          <w:sz w:val="24"/>
          <w:szCs w:val="24"/>
          <w:rtl w:val="0"/>
        </w:rPr>
        <w:t xml:space="preserve">homoousios</w:t>
      </w:r>
      <w:r w:rsidDel="00000000" w:rsidR="00000000" w:rsidRPr="00000000">
        <w:rPr>
          <w:rtl w:val="0"/>
        </w:rPr>
      </w:r>
    </w:p>
    <w:p w:rsidR="00000000" w:rsidDel="00000000" w:rsidP="00000000" w:rsidRDefault="00000000" w:rsidRPr="00000000" w14:paraId="0000003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ageBreakBefore w:val="0"/>
        <w:numPr>
          <w:ilvl w:val="0"/>
          <w:numId w:val="5"/>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Hypostatic Union</w:t>
      </w:r>
    </w:p>
    <w:p w:rsidR="00000000" w:rsidDel="00000000" w:rsidP="00000000" w:rsidRDefault="00000000" w:rsidRPr="00000000" w14:paraId="0000003B">
      <w:pPr>
        <w:pageBreakBefore w:val="0"/>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natures [which exist] without confusion, without change, without division, without separation”</w:t>
      </w:r>
    </w:p>
    <w:sectPr>
      <w:headerReference r:id="rId6" w:type="default"/>
      <w:pgSz w:h="12240" w:w="15840" w:orient="landscape"/>
      <w:pgMar w:bottom="1440" w:top="1440" w:left="1440" w:right="720" w:header="0" w:footer="720"/>
      <w:pgNumType w:start="1"/>
      <w:cols w:equalWidth="0" w:num="2">
        <w:col w:space="720" w:w="6480"/>
        <w:col w:space="0" w:w="64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Church History Core Seminar | Class 2</w:t>
    </w:r>
  </w:p>
  <w:p w:rsidR="00000000" w:rsidDel="00000000" w:rsidP="00000000" w:rsidRDefault="00000000" w:rsidRPr="00000000" w14:paraId="0000003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