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Table of Augustine’s Life</w:t>
      </w:r>
    </w:p>
    <w:p w:rsidR="00000000" w:rsidDel="00000000" w:rsidP="00000000" w:rsidRDefault="00000000" w:rsidRPr="00000000" w14:paraId="00000002">
      <w:pPr>
        <w:rPr>
          <w:rFonts w:ascii="Times" w:cs="Times" w:eastAsia="Times" w:hAnsi="Times"/>
          <w:u w:val="single"/>
        </w:rPr>
      </w:pPr>
      <w:r w:rsidDel="00000000" w:rsidR="00000000" w:rsidRPr="00000000">
        <w:rPr>
          <w:rtl w:val="0"/>
        </w:rPr>
      </w:r>
    </w:p>
    <w:p w:rsidR="00000000" w:rsidDel="00000000" w:rsidP="00000000" w:rsidRDefault="00000000" w:rsidRPr="00000000" w14:paraId="00000003">
      <w:pPr>
        <w:rPr>
          <w:rFonts w:ascii="Times" w:cs="Times" w:eastAsia="Times" w:hAnsi="Times"/>
          <w:u w:val="single"/>
        </w:rPr>
      </w:pPr>
      <w:r w:rsidDel="00000000" w:rsidR="00000000" w:rsidRPr="00000000">
        <w:rPr>
          <w:rFonts w:ascii="Times" w:cs="Times" w:eastAsia="Times" w:hAnsi="Times"/>
          <w:u w:val="single"/>
          <w:rtl w:val="0"/>
        </w:rPr>
        <w:t xml:space="preserve">Date</w:t>
        <w:tab/>
        <w:tab/>
        <w:tab/>
        <w:t xml:space="preserve">Event</w:t>
      </w:r>
    </w:p>
    <w:p w:rsidR="00000000" w:rsidDel="00000000" w:rsidP="00000000" w:rsidRDefault="00000000" w:rsidRPr="00000000" w14:paraId="00000004">
      <w:pPr>
        <w:rPr>
          <w:rFonts w:ascii="Times" w:cs="Times" w:eastAsia="Times" w:hAnsi="Times"/>
        </w:rPr>
      </w:pPr>
      <w:r w:rsidDel="00000000" w:rsidR="00000000" w:rsidRPr="00000000">
        <w:rPr>
          <w:rFonts w:ascii="Times" w:cs="Times" w:eastAsia="Times" w:hAnsi="Times"/>
          <w:rtl w:val="0"/>
        </w:rPr>
        <w:t xml:space="preserve">303-305</w:t>
        <w:tab/>
        <w:tab/>
        <w:t xml:space="preserve">Diocletian Persecution</w:t>
      </w:r>
    </w:p>
    <w:p w:rsidR="00000000" w:rsidDel="00000000" w:rsidP="00000000" w:rsidRDefault="00000000" w:rsidRPr="00000000" w14:paraId="00000005">
      <w:pPr>
        <w:rPr>
          <w:rFonts w:ascii="Times" w:cs="Times" w:eastAsia="Times" w:hAnsi="Times"/>
        </w:rPr>
      </w:pPr>
      <w:r w:rsidDel="00000000" w:rsidR="00000000" w:rsidRPr="00000000">
        <w:rPr>
          <w:rFonts w:ascii="Times" w:cs="Times" w:eastAsia="Times" w:hAnsi="Times"/>
          <w:rtl w:val="0"/>
        </w:rPr>
        <w:t xml:space="preserve">312</w:t>
        <w:tab/>
        <w:tab/>
        <w:t xml:space="preserve">Conversion of Constantine</w:t>
      </w:r>
    </w:p>
    <w:p w:rsidR="00000000" w:rsidDel="00000000" w:rsidP="00000000" w:rsidRDefault="00000000" w:rsidRPr="00000000" w14:paraId="00000006">
      <w:pPr>
        <w:rPr>
          <w:rFonts w:ascii="Times" w:cs="Times" w:eastAsia="Times" w:hAnsi="Times"/>
        </w:rPr>
      </w:pPr>
      <w:r w:rsidDel="00000000" w:rsidR="00000000" w:rsidRPr="00000000">
        <w:rPr>
          <w:rFonts w:ascii="Times" w:cs="Times" w:eastAsia="Times" w:hAnsi="Times"/>
          <w:rtl w:val="0"/>
        </w:rPr>
        <w:t xml:space="preserve">354</w:t>
        <w:tab/>
        <w:tab/>
        <w:t xml:space="preserve">Augustine born in Thagaste</w:t>
      </w:r>
    </w:p>
    <w:p w:rsidR="00000000" w:rsidDel="00000000" w:rsidP="00000000" w:rsidRDefault="00000000" w:rsidRPr="00000000" w14:paraId="00000007">
      <w:pPr>
        <w:rPr>
          <w:rFonts w:ascii="Times" w:cs="Times" w:eastAsia="Times" w:hAnsi="Times"/>
        </w:rPr>
      </w:pPr>
      <w:r w:rsidDel="00000000" w:rsidR="00000000" w:rsidRPr="00000000">
        <w:rPr>
          <w:rFonts w:ascii="Times" w:cs="Times" w:eastAsia="Times" w:hAnsi="Times"/>
          <w:rtl w:val="0"/>
        </w:rPr>
        <w:t xml:space="preserve">371</w:t>
        <w:tab/>
        <w:tab/>
        <w:t xml:space="preserve">Studies in Carthage</w:t>
      </w:r>
    </w:p>
    <w:p w:rsidR="00000000" w:rsidDel="00000000" w:rsidP="00000000" w:rsidRDefault="00000000" w:rsidRPr="00000000" w14:paraId="00000008">
      <w:pPr>
        <w:rPr>
          <w:rFonts w:ascii="Times" w:cs="Times" w:eastAsia="Times" w:hAnsi="Times"/>
        </w:rPr>
      </w:pPr>
      <w:r w:rsidDel="00000000" w:rsidR="00000000" w:rsidRPr="00000000">
        <w:rPr>
          <w:rFonts w:ascii="Times" w:cs="Times" w:eastAsia="Times" w:hAnsi="Times"/>
          <w:rtl w:val="0"/>
        </w:rPr>
        <w:t xml:space="preserve">372</w:t>
        <w:tab/>
        <w:tab/>
        <w:t xml:space="preserve">Takes a concubine; Becomes a Manichee</w:t>
      </w:r>
    </w:p>
    <w:p w:rsidR="00000000" w:rsidDel="00000000" w:rsidP="00000000" w:rsidRDefault="00000000" w:rsidRPr="00000000" w14:paraId="00000009">
      <w:pPr>
        <w:rPr>
          <w:rFonts w:ascii="Times" w:cs="Times" w:eastAsia="Times" w:hAnsi="Times"/>
        </w:rPr>
      </w:pPr>
      <w:r w:rsidDel="00000000" w:rsidR="00000000" w:rsidRPr="00000000">
        <w:rPr>
          <w:rFonts w:ascii="Times" w:cs="Times" w:eastAsia="Times" w:hAnsi="Times"/>
          <w:rtl w:val="0"/>
        </w:rPr>
        <w:t xml:space="preserve">373</w:t>
        <w:tab/>
        <w:tab/>
        <w:t xml:space="preserve">Reads Cicero’s exhortation to seek wisdom</w:t>
      </w:r>
    </w:p>
    <w:p w:rsidR="00000000" w:rsidDel="00000000" w:rsidP="00000000" w:rsidRDefault="00000000" w:rsidRPr="00000000" w14:paraId="0000000A">
      <w:pPr>
        <w:rPr>
          <w:rFonts w:ascii="Times" w:cs="Times" w:eastAsia="Times" w:hAnsi="Times"/>
        </w:rPr>
      </w:pPr>
      <w:r w:rsidDel="00000000" w:rsidR="00000000" w:rsidRPr="00000000">
        <w:rPr>
          <w:rFonts w:ascii="Times" w:cs="Times" w:eastAsia="Times" w:hAnsi="Times"/>
          <w:rtl w:val="0"/>
        </w:rPr>
        <w:t xml:space="preserve">383</w:t>
        <w:tab/>
        <w:tab/>
        <w:t xml:space="preserve">Moves to Rome to teach rhetoric</w:t>
      </w:r>
    </w:p>
    <w:p w:rsidR="00000000" w:rsidDel="00000000" w:rsidP="00000000" w:rsidRDefault="00000000" w:rsidRPr="00000000" w14:paraId="0000000B">
      <w:pPr>
        <w:rPr>
          <w:rFonts w:ascii="Times" w:cs="Times" w:eastAsia="Times" w:hAnsi="Times"/>
        </w:rPr>
      </w:pPr>
      <w:r w:rsidDel="00000000" w:rsidR="00000000" w:rsidRPr="00000000">
        <w:rPr>
          <w:rFonts w:ascii="Times" w:cs="Times" w:eastAsia="Times" w:hAnsi="Times"/>
          <w:rtl w:val="0"/>
        </w:rPr>
        <w:t xml:space="preserve">384</w:t>
        <w:tab/>
        <w:tab/>
        <w:t xml:space="preserve">Moves to Milan, meets Ambrose</w:t>
      </w:r>
    </w:p>
    <w:p w:rsidR="00000000" w:rsidDel="00000000" w:rsidP="00000000" w:rsidRDefault="00000000" w:rsidRPr="00000000" w14:paraId="0000000C">
      <w:pPr>
        <w:rPr>
          <w:rFonts w:ascii="Times" w:cs="Times" w:eastAsia="Times" w:hAnsi="Times"/>
        </w:rPr>
      </w:pPr>
      <w:r w:rsidDel="00000000" w:rsidR="00000000" w:rsidRPr="00000000">
        <w:rPr>
          <w:rFonts w:ascii="Times" w:cs="Times" w:eastAsia="Times" w:hAnsi="Times"/>
          <w:rtl w:val="0"/>
        </w:rPr>
        <w:t xml:space="preserve">386</w:t>
        <w:tab/>
        <w:tab/>
        <w:t xml:space="preserve">Converts to Christianity</w:t>
      </w:r>
    </w:p>
    <w:p w:rsidR="00000000" w:rsidDel="00000000" w:rsidP="00000000" w:rsidRDefault="00000000" w:rsidRPr="00000000" w14:paraId="0000000D">
      <w:pPr>
        <w:rPr>
          <w:rFonts w:ascii="Times" w:cs="Times" w:eastAsia="Times" w:hAnsi="Times"/>
        </w:rPr>
      </w:pPr>
      <w:r w:rsidDel="00000000" w:rsidR="00000000" w:rsidRPr="00000000">
        <w:rPr>
          <w:rFonts w:ascii="Times" w:cs="Times" w:eastAsia="Times" w:hAnsi="Times"/>
          <w:rtl w:val="0"/>
        </w:rPr>
        <w:t xml:space="preserve">387</w:t>
        <w:tab/>
        <w:tab/>
        <w:t xml:space="preserve">Monica dies</w:t>
      </w:r>
    </w:p>
    <w:p w:rsidR="00000000" w:rsidDel="00000000" w:rsidP="00000000" w:rsidRDefault="00000000" w:rsidRPr="00000000" w14:paraId="0000000E">
      <w:pPr>
        <w:rPr>
          <w:rFonts w:ascii="Times" w:cs="Times" w:eastAsia="Times" w:hAnsi="Times"/>
        </w:rPr>
      </w:pPr>
      <w:r w:rsidDel="00000000" w:rsidR="00000000" w:rsidRPr="00000000">
        <w:rPr>
          <w:rFonts w:ascii="Times" w:cs="Times" w:eastAsia="Times" w:hAnsi="Times"/>
          <w:rtl w:val="0"/>
        </w:rPr>
        <w:t xml:space="preserve">388</w:t>
        <w:tab/>
        <w:tab/>
        <w:t xml:space="preserve">Returns to Thagaste for life of philosophical contemplation</w:t>
      </w:r>
    </w:p>
    <w:p w:rsidR="00000000" w:rsidDel="00000000" w:rsidP="00000000" w:rsidRDefault="00000000" w:rsidRPr="00000000" w14:paraId="0000000F">
      <w:pPr>
        <w:rPr>
          <w:rFonts w:ascii="Times" w:cs="Times" w:eastAsia="Times" w:hAnsi="Times"/>
        </w:rPr>
      </w:pPr>
      <w:r w:rsidDel="00000000" w:rsidR="00000000" w:rsidRPr="00000000">
        <w:rPr>
          <w:rFonts w:ascii="Times" w:cs="Times" w:eastAsia="Times" w:hAnsi="Times"/>
          <w:rtl w:val="0"/>
        </w:rPr>
        <w:t xml:space="preserve">391</w:t>
        <w:tab/>
        <w:tab/>
        <w:t xml:space="preserve">Forcibly ordained</w:t>
      </w:r>
    </w:p>
    <w:p w:rsidR="00000000" w:rsidDel="00000000" w:rsidP="00000000" w:rsidRDefault="00000000" w:rsidRPr="00000000" w14:paraId="00000010">
      <w:pPr>
        <w:rPr>
          <w:rFonts w:ascii="Times" w:cs="Times" w:eastAsia="Times" w:hAnsi="Times"/>
        </w:rPr>
      </w:pPr>
      <w:r w:rsidDel="00000000" w:rsidR="00000000" w:rsidRPr="00000000">
        <w:rPr>
          <w:rFonts w:ascii="Times" w:cs="Times" w:eastAsia="Times" w:hAnsi="Times"/>
          <w:rtl w:val="0"/>
        </w:rPr>
        <w:t xml:space="preserve">395</w:t>
        <w:tab/>
        <w:tab/>
        <w:t xml:space="preserve">Appointed bishop of Hippo Regius</w:t>
      </w:r>
    </w:p>
    <w:p w:rsidR="00000000" w:rsidDel="00000000" w:rsidP="00000000" w:rsidRDefault="00000000" w:rsidRPr="00000000" w14:paraId="00000011">
      <w:pPr>
        <w:rPr>
          <w:rFonts w:ascii="Times" w:cs="Times" w:eastAsia="Times" w:hAnsi="Times"/>
          <w:i w:val="1"/>
        </w:rPr>
      </w:pPr>
      <w:r w:rsidDel="00000000" w:rsidR="00000000" w:rsidRPr="00000000">
        <w:rPr>
          <w:rFonts w:ascii="Times" w:cs="Times" w:eastAsia="Times" w:hAnsi="Times"/>
          <w:rtl w:val="0"/>
        </w:rPr>
        <w:t xml:space="preserve">397</w:t>
        <w:tab/>
        <w:tab/>
        <w:t xml:space="preserve">Starts writing </w:t>
      </w:r>
      <w:r w:rsidDel="00000000" w:rsidR="00000000" w:rsidRPr="00000000">
        <w:rPr>
          <w:rFonts w:ascii="Times" w:cs="Times" w:eastAsia="Times" w:hAnsi="Times"/>
          <w:i w:val="1"/>
          <w:rtl w:val="0"/>
        </w:rPr>
        <w:t xml:space="preserve">Confessions</w:t>
      </w:r>
    </w:p>
    <w:p w:rsidR="00000000" w:rsidDel="00000000" w:rsidP="00000000" w:rsidRDefault="00000000" w:rsidRPr="00000000" w14:paraId="00000012">
      <w:pPr>
        <w:rPr>
          <w:rFonts w:ascii="Times" w:cs="Times" w:eastAsia="Times" w:hAnsi="Times"/>
          <w:i w:val="1"/>
        </w:rPr>
      </w:pPr>
      <w:r w:rsidDel="00000000" w:rsidR="00000000" w:rsidRPr="00000000">
        <w:rPr>
          <w:rFonts w:ascii="Times" w:cs="Times" w:eastAsia="Times" w:hAnsi="Times"/>
          <w:rtl w:val="0"/>
        </w:rPr>
        <w:t xml:space="preserve">399</w:t>
        <w:tab/>
        <w:tab/>
        <w:t xml:space="preserve">Starts writing </w:t>
      </w:r>
      <w:r w:rsidDel="00000000" w:rsidR="00000000" w:rsidRPr="00000000">
        <w:rPr>
          <w:rFonts w:ascii="Times" w:cs="Times" w:eastAsia="Times" w:hAnsi="Times"/>
          <w:i w:val="1"/>
          <w:rtl w:val="0"/>
        </w:rPr>
        <w:t xml:space="preserve">On the Trinity</w:t>
      </w:r>
    </w:p>
    <w:p w:rsidR="00000000" w:rsidDel="00000000" w:rsidP="00000000" w:rsidRDefault="00000000" w:rsidRPr="00000000" w14:paraId="00000013">
      <w:pPr>
        <w:rPr>
          <w:rFonts w:ascii="Times" w:cs="Times" w:eastAsia="Times" w:hAnsi="Times"/>
        </w:rPr>
      </w:pPr>
      <w:r w:rsidDel="00000000" w:rsidR="00000000" w:rsidRPr="00000000">
        <w:rPr>
          <w:rFonts w:ascii="Times" w:cs="Times" w:eastAsia="Times" w:hAnsi="Times"/>
          <w:rtl w:val="0"/>
        </w:rPr>
        <w:t xml:space="preserve">410</w:t>
        <w:tab/>
        <w:tab/>
        <w:t xml:space="preserve">Alaric’s Goth’s sack Rome</w:t>
      </w:r>
    </w:p>
    <w:p w:rsidR="00000000" w:rsidDel="00000000" w:rsidP="00000000" w:rsidRDefault="00000000" w:rsidRPr="00000000" w14:paraId="00000014">
      <w:pPr>
        <w:rPr>
          <w:rFonts w:ascii="Times" w:cs="Times" w:eastAsia="Times" w:hAnsi="Times"/>
          <w:i w:val="1"/>
        </w:rPr>
      </w:pPr>
      <w:r w:rsidDel="00000000" w:rsidR="00000000" w:rsidRPr="00000000">
        <w:rPr>
          <w:rFonts w:ascii="Times" w:cs="Times" w:eastAsia="Times" w:hAnsi="Times"/>
          <w:rtl w:val="0"/>
        </w:rPr>
        <w:t xml:space="preserve">413</w:t>
        <w:tab/>
        <w:tab/>
        <w:t xml:space="preserve">Starts writing </w:t>
      </w:r>
      <w:r w:rsidDel="00000000" w:rsidR="00000000" w:rsidRPr="00000000">
        <w:rPr>
          <w:rFonts w:ascii="Times" w:cs="Times" w:eastAsia="Times" w:hAnsi="Times"/>
          <w:i w:val="1"/>
          <w:rtl w:val="0"/>
        </w:rPr>
        <w:t xml:space="preserve">The City of God</w:t>
      </w:r>
    </w:p>
    <w:p w:rsidR="00000000" w:rsidDel="00000000" w:rsidP="00000000" w:rsidRDefault="00000000" w:rsidRPr="00000000" w14:paraId="00000015">
      <w:pPr>
        <w:rPr>
          <w:rFonts w:ascii="Times" w:cs="Times" w:eastAsia="Times" w:hAnsi="Times"/>
        </w:rPr>
      </w:pPr>
      <w:r w:rsidDel="00000000" w:rsidR="00000000" w:rsidRPr="00000000">
        <w:rPr>
          <w:rFonts w:ascii="Times" w:cs="Times" w:eastAsia="Times" w:hAnsi="Times"/>
          <w:rtl w:val="0"/>
        </w:rPr>
        <w:t xml:space="preserve">430</w:t>
        <w:tab/>
        <w:tab/>
        <w:t xml:space="preserve">Dies in Hippo</w:t>
      </w:r>
    </w:p>
    <w:p w:rsidR="00000000" w:rsidDel="00000000" w:rsidP="00000000" w:rsidRDefault="00000000" w:rsidRPr="00000000" w14:paraId="00000016">
      <w:pPr>
        <w:rPr>
          <w:rFonts w:ascii="Times" w:cs="Times" w:eastAsia="Times" w:hAnsi="Times"/>
          <w:u w:val="single"/>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gjdgxs" w:id="0"/>
      <w:bookmarkEnd w:id="0"/>
      <w:r w:rsidDel="00000000" w:rsidR="00000000" w:rsidRPr="00000000">
        <w:rPr>
          <w:rtl w:val="0"/>
        </w:rPr>
        <w:t xml:space="preserve">Recommended for Further Reading:</w:t>
      </w:r>
    </w:p>
    <w:p w:rsidR="00000000" w:rsidDel="00000000" w:rsidP="00000000" w:rsidRDefault="00000000" w:rsidRPr="00000000" w14:paraId="00000018">
      <w:pPr>
        <w:ind w:left="880" w:hanging="440"/>
        <w:rPr>
          <w:rFonts w:ascii="Times" w:cs="Times" w:eastAsia="Times" w:hAnsi="Times"/>
        </w:rPr>
      </w:pPr>
      <w:r w:rsidDel="00000000" w:rsidR="00000000" w:rsidRPr="00000000">
        <w:rPr>
          <w:rFonts w:ascii="Times" w:cs="Times" w:eastAsia="Times" w:hAnsi="Times"/>
          <w:rtl w:val="0"/>
        </w:rPr>
        <w:t xml:space="preserve">Augustine. </w:t>
      </w:r>
      <w:r w:rsidDel="00000000" w:rsidR="00000000" w:rsidRPr="00000000">
        <w:rPr>
          <w:rFonts w:ascii="Times" w:cs="Times" w:eastAsia="Times" w:hAnsi="Times"/>
          <w:i w:val="1"/>
          <w:rtl w:val="0"/>
        </w:rPr>
        <w:t xml:space="preserve">Confessions</w:t>
      </w:r>
      <w:r w:rsidDel="00000000" w:rsidR="00000000" w:rsidRPr="00000000">
        <w:rPr>
          <w:rFonts w:ascii="Times" w:cs="Times" w:eastAsia="Times" w:hAnsi="Times"/>
          <w:rtl w:val="0"/>
        </w:rPr>
        <w:t xml:space="preserve">. Oxford ; Oxford University Press, 1991.</w:t>
      </w:r>
    </w:p>
    <w:p w:rsidR="00000000" w:rsidDel="00000000" w:rsidP="00000000" w:rsidRDefault="00000000" w:rsidRPr="00000000" w14:paraId="00000019">
      <w:pPr>
        <w:ind w:left="880" w:hanging="440"/>
        <w:rPr>
          <w:rFonts w:ascii="Times" w:cs="Times" w:eastAsia="Times" w:hAnsi="Times"/>
        </w:rPr>
      </w:pPr>
      <w:r w:rsidDel="00000000" w:rsidR="00000000" w:rsidRPr="00000000">
        <w:rPr>
          <w:rFonts w:ascii="Times" w:cs="Times" w:eastAsia="Times" w:hAnsi="Times"/>
          <w:rtl w:val="0"/>
        </w:rPr>
        <w:t xml:space="preserve">Bray, Gerarld. </w:t>
      </w:r>
      <w:r w:rsidDel="00000000" w:rsidR="00000000" w:rsidRPr="00000000">
        <w:rPr>
          <w:rFonts w:ascii="Times" w:cs="Times" w:eastAsia="Times" w:hAnsi="Times"/>
          <w:i w:val="1"/>
          <w:rtl w:val="0"/>
        </w:rPr>
        <w:t xml:space="preserve">Augustine on the Christian Life: Transformed by the Power of God</w:t>
      </w:r>
      <w:r w:rsidDel="00000000" w:rsidR="00000000" w:rsidRPr="00000000">
        <w:rPr>
          <w:rFonts w:ascii="Times" w:cs="Times" w:eastAsia="Times" w:hAnsi="Times"/>
          <w:rtl w:val="0"/>
        </w:rPr>
        <w:t xml:space="preserve">. Wheaton, IL: Crossway, 2015.</w:t>
      </w:r>
    </w:p>
    <w:p w:rsidR="00000000" w:rsidDel="00000000" w:rsidP="00000000" w:rsidRDefault="00000000" w:rsidRPr="00000000" w14:paraId="0000001A">
      <w:pPr>
        <w:ind w:left="880" w:hanging="440"/>
        <w:rPr>
          <w:rFonts w:ascii="Times" w:cs="Times" w:eastAsia="Times" w:hAnsi="Times"/>
        </w:rPr>
      </w:pPr>
      <w:r w:rsidDel="00000000" w:rsidR="00000000" w:rsidRPr="00000000">
        <w:rPr>
          <w:rFonts w:ascii="Times" w:cs="Times" w:eastAsia="Times" w:hAnsi="Times"/>
          <w:rtl w:val="0"/>
        </w:rPr>
        <w:t xml:space="preserve">Brown, Peter. </w:t>
      </w:r>
      <w:r w:rsidDel="00000000" w:rsidR="00000000" w:rsidRPr="00000000">
        <w:rPr>
          <w:rFonts w:ascii="Times" w:cs="Times" w:eastAsia="Times" w:hAnsi="Times"/>
          <w:i w:val="1"/>
          <w:rtl w:val="0"/>
        </w:rPr>
        <w:t xml:space="preserve">Augustine of Hippo: A Biography</w:t>
      </w:r>
      <w:r w:rsidDel="00000000" w:rsidR="00000000" w:rsidRPr="00000000">
        <w:rPr>
          <w:rFonts w:ascii="Times" w:cs="Times" w:eastAsia="Times" w:hAnsi="Times"/>
          <w:rtl w:val="0"/>
        </w:rPr>
        <w:t xml:space="preserve">. Berkeley, CA: University of California Press, 1967.</w:t>
      </w:r>
    </w:p>
    <w:p w:rsidR="00000000" w:rsidDel="00000000" w:rsidP="00000000" w:rsidRDefault="00000000" w:rsidRPr="00000000" w14:paraId="0000001B">
      <w:pPr>
        <w:ind w:left="880" w:hanging="440"/>
        <w:rPr>
          <w:rFonts w:ascii="Times" w:cs="Times" w:eastAsia="Times" w:hAnsi="Times"/>
        </w:rPr>
      </w:pPr>
      <w:r w:rsidDel="00000000" w:rsidR="00000000" w:rsidRPr="00000000">
        <w:rPr>
          <w:rFonts w:ascii="Times" w:cs="Times" w:eastAsia="Times" w:hAnsi="Times"/>
          <w:rtl w:val="0"/>
        </w:rPr>
        <w:t xml:space="preserve">Chadwick, Henry. </w:t>
      </w:r>
      <w:r w:rsidDel="00000000" w:rsidR="00000000" w:rsidRPr="00000000">
        <w:rPr>
          <w:rFonts w:ascii="Times" w:cs="Times" w:eastAsia="Times" w:hAnsi="Times"/>
          <w:i w:val="1"/>
          <w:rtl w:val="0"/>
        </w:rPr>
        <w:t xml:space="preserve">Augustine: A Very Short Introduction</w:t>
      </w:r>
      <w:r w:rsidDel="00000000" w:rsidR="00000000" w:rsidRPr="00000000">
        <w:rPr>
          <w:rFonts w:ascii="Times" w:cs="Times" w:eastAsia="Times" w:hAnsi="Times"/>
          <w:rtl w:val="0"/>
        </w:rPr>
        <w:t xml:space="preserve">. Very Short Introductions 38. Oxford ; New York: Oxford University Press, 2001.</w:t>
      </w:r>
    </w:p>
    <w:p w:rsidR="00000000" w:rsidDel="00000000" w:rsidP="00000000" w:rsidRDefault="00000000" w:rsidRPr="00000000" w14:paraId="0000001C">
      <w:pPr>
        <w:ind w:left="880" w:hanging="44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Augustine of Hippo: A Life</w:t>
      </w:r>
      <w:r w:rsidDel="00000000" w:rsidR="00000000" w:rsidRPr="00000000">
        <w:rPr>
          <w:rFonts w:ascii="Times" w:cs="Times" w:eastAsia="Times" w:hAnsi="Times"/>
          <w:rtl w:val="0"/>
        </w:rPr>
        <w:t xml:space="preserve">. Oxford: Oxford University Press, 2010.</w:t>
      </w:r>
    </w:p>
    <w:p w:rsidR="00000000" w:rsidDel="00000000" w:rsidP="00000000" w:rsidRDefault="00000000" w:rsidRPr="00000000" w14:paraId="0000001D">
      <w:pPr>
        <w:ind w:left="880" w:hanging="440"/>
        <w:rPr>
          <w:rFonts w:ascii="Times" w:cs="Times" w:eastAsia="Times" w:hAnsi="Times"/>
        </w:rPr>
      </w:pPr>
      <w:r w:rsidDel="00000000" w:rsidR="00000000" w:rsidRPr="00000000">
        <w:rPr>
          <w:rFonts w:ascii="Times" w:cs="Times" w:eastAsia="Times" w:hAnsi="Times"/>
          <w:rtl w:val="0"/>
        </w:rPr>
        <w:t xml:space="preserve">Piper, John. </w:t>
      </w:r>
      <w:r w:rsidDel="00000000" w:rsidR="00000000" w:rsidRPr="00000000">
        <w:rPr>
          <w:rFonts w:ascii="Times" w:cs="Times" w:eastAsia="Times" w:hAnsi="Times"/>
          <w:i w:val="1"/>
          <w:rtl w:val="0"/>
        </w:rPr>
        <w:t xml:space="preserve">The Legacy of Sovereign Joy: God’s Triumphant Grace in the Lives of Augustine, Luther, and Calvin</w:t>
      </w:r>
      <w:r w:rsidDel="00000000" w:rsidR="00000000" w:rsidRPr="00000000">
        <w:rPr>
          <w:rFonts w:ascii="Times" w:cs="Times" w:eastAsia="Times" w:hAnsi="Times"/>
          <w:rtl w:val="0"/>
        </w:rPr>
        <w:t xml:space="preserve">. The Swans Are Not Silent, v. 1. Wheaton, Ill: Crossway Books, 2000.</w:t>
      </w:r>
    </w:p>
    <w:p w:rsidR="00000000" w:rsidDel="00000000" w:rsidP="00000000" w:rsidRDefault="00000000" w:rsidRPr="00000000" w14:paraId="0000001E">
      <w:pPr>
        <w:ind w:left="880" w:hanging="440"/>
        <w:rPr>
          <w:rFonts w:ascii="Times" w:cs="Times" w:eastAsia="Times" w:hAnsi="Times"/>
        </w:rPr>
      </w:pPr>
      <w:r w:rsidDel="00000000" w:rsidR="00000000" w:rsidRPr="00000000">
        <w:rPr>
          <w:rFonts w:ascii="Times" w:cs="Times" w:eastAsia="Times" w:hAnsi="Times"/>
          <w:rtl w:val="0"/>
        </w:rPr>
        <w:t xml:space="preserve">Wills, Garry. </w:t>
      </w:r>
      <w:r w:rsidDel="00000000" w:rsidR="00000000" w:rsidRPr="00000000">
        <w:rPr>
          <w:rFonts w:ascii="Times" w:cs="Times" w:eastAsia="Times" w:hAnsi="Times"/>
          <w:i w:val="1"/>
          <w:rtl w:val="0"/>
        </w:rPr>
        <w:t xml:space="preserve">Saint Augustine: A Life.</w:t>
      </w:r>
      <w:r w:rsidDel="00000000" w:rsidR="00000000" w:rsidRPr="00000000">
        <w:rPr>
          <w:rFonts w:ascii="Times" w:cs="Times" w:eastAsia="Times" w:hAnsi="Times"/>
          <w:rtl w:val="0"/>
        </w:rPr>
        <w:t xml:space="preserve"> New York: Penguin, 2005.</w:t>
      </w:r>
    </w:p>
    <w:p w:rsidR="00000000" w:rsidDel="00000000" w:rsidP="00000000" w:rsidRDefault="00000000" w:rsidRPr="00000000" w14:paraId="0000001F">
      <w:pPr>
        <w:rPr>
          <w:rFonts w:ascii="Times" w:cs="Times" w:eastAsia="Times" w:hAnsi="Times"/>
        </w:rPr>
      </w:pPr>
      <w:r w:rsidDel="00000000" w:rsidR="00000000" w:rsidRPr="00000000">
        <w:rPr>
          <w:rtl w:val="0"/>
        </w:rPr>
      </w:r>
    </w:p>
    <w:p w:rsidR="00000000" w:rsidDel="00000000" w:rsidP="00000000" w:rsidRDefault="00000000" w:rsidRPr="00000000" w14:paraId="00000020">
      <w:pPr>
        <w:rPr>
          <w:rFonts w:ascii="Times" w:cs="Times" w:eastAsia="Times" w:hAnsi="Times"/>
        </w:rPr>
      </w:pPr>
      <w:r w:rsidDel="00000000" w:rsidR="00000000" w:rsidRPr="00000000">
        <w:rPr>
          <w:rtl w:val="0"/>
        </w:rPr>
      </w:r>
    </w:p>
    <w:p w:rsidR="00000000" w:rsidDel="00000000" w:rsidP="00000000" w:rsidRDefault="00000000" w:rsidRPr="00000000" w14:paraId="00000021">
      <w:pPr>
        <w:spacing w:line="276" w:lineRule="auto"/>
        <w:rPr>
          <w:sz w:val="22"/>
          <w:szCs w:val="22"/>
        </w:rPr>
      </w:pPr>
      <w:r w:rsidDel="00000000" w:rsidR="00000000" w:rsidRPr="00000000">
        <w:rPr>
          <w:sz w:val="22"/>
          <w:szCs w:val="22"/>
          <w:rtl w:val="0"/>
        </w:rPr>
        <w:t xml:space="preserve">joseph.thigpen@capbap.org</w:t>
      </w:r>
    </w:p>
    <w:p w:rsidR="00000000" w:rsidDel="00000000" w:rsidP="00000000" w:rsidRDefault="00000000" w:rsidRPr="00000000" w14:paraId="00000022">
      <w:pPr>
        <w:spacing w:line="276" w:lineRule="auto"/>
        <w:rPr>
          <w:sz w:val="22"/>
          <w:szCs w:val="22"/>
        </w:rPr>
      </w:pPr>
      <w:r w:rsidDel="00000000" w:rsidR="00000000" w:rsidRPr="00000000">
        <w:rPr>
          <w:sz w:val="22"/>
          <w:szCs w:val="22"/>
          <w:rtl w:val="0"/>
        </w:rPr>
        <w:t xml:space="preserve">caleb.morell@capbap.org</w:t>
      </w:r>
    </w:p>
    <w:p w:rsidR="00000000" w:rsidDel="00000000" w:rsidP="00000000" w:rsidRDefault="00000000" w:rsidRPr="00000000" w14:paraId="00000023">
      <w:pPr>
        <w:spacing w:line="276" w:lineRule="auto"/>
        <w:rPr>
          <w:sz w:val="22"/>
          <w:szCs w:val="22"/>
        </w:rPr>
      </w:pPr>
      <w:bookmarkStart w:colFirst="0" w:colLast="0" w:name="_heading=h.30j0zll" w:id="1"/>
      <w:bookmarkEnd w:id="1"/>
      <w:r w:rsidDel="00000000" w:rsidR="00000000" w:rsidRPr="00000000">
        <w:rPr>
          <w:sz w:val="22"/>
          <w:szCs w:val="22"/>
          <w:rtl w:val="0"/>
        </w:rPr>
        <w:t xml:space="preserve">nick.gardner.29@gmail.com</w:t>
      </w:r>
    </w:p>
    <w:p w:rsidR="00000000" w:rsidDel="00000000" w:rsidP="00000000" w:rsidRDefault="00000000" w:rsidRPr="00000000" w14:paraId="00000024">
      <w:pPr>
        <w:spacing w:line="276"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025">
      <w:pPr>
        <w:spacing w:line="276" w:lineRule="auto"/>
        <w:jc w:val="center"/>
        <w:rPr>
          <w:b w:val="1"/>
          <w:sz w:val="32"/>
          <w:szCs w:val="32"/>
        </w:rPr>
      </w:pPr>
      <w:r w:rsidDel="00000000" w:rsidR="00000000" w:rsidRPr="00000000">
        <w:rPr>
          <w:b w:val="1"/>
          <w:sz w:val="32"/>
          <w:szCs w:val="32"/>
          <w:rtl w:val="0"/>
        </w:rPr>
        <w:t xml:space="preserve">Augustine &amp; the Fall of Rome (303-430)</w:t>
      </w:r>
    </w:p>
    <w:p w:rsidR="00000000" w:rsidDel="00000000" w:rsidP="00000000" w:rsidRDefault="00000000" w:rsidRPr="00000000" w14:paraId="00000026">
      <w:pPr>
        <w:spacing w:line="276" w:lineRule="auto"/>
        <w:jc w:val="center"/>
        <w:rPr/>
      </w:pPr>
      <w:r w:rsidDel="00000000" w:rsidR="00000000" w:rsidRPr="00000000">
        <w:rPr>
          <w:sz w:val="24"/>
          <w:szCs w:val="24"/>
          <w:rtl w:val="0"/>
        </w:rPr>
        <w:t xml:space="preserve">Church History Core Seminar  |  Class 3 of 13</w:t>
      </w:r>
      <w:r w:rsidDel="00000000" w:rsidR="00000000" w:rsidRPr="00000000">
        <w:rPr>
          <w:rtl w:val="0"/>
        </w:rPr>
      </w:r>
    </w:p>
    <w:p w:rsidR="00000000" w:rsidDel="00000000" w:rsidP="00000000" w:rsidRDefault="00000000" w:rsidRPr="00000000" w14:paraId="00000027">
      <w:pPr>
        <w:pStyle w:val="Heading3"/>
        <w:rPr>
          <w:sz w:val="26"/>
          <w:szCs w:val="26"/>
        </w:rPr>
      </w:pPr>
      <w:bookmarkStart w:colFirst="0" w:colLast="0" w:name="_heading=h.1fob9te" w:id="2"/>
      <w:bookmarkEnd w:id="2"/>
      <w:r w:rsidDel="00000000" w:rsidR="00000000" w:rsidRPr="00000000">
        <w:rPr>
          <w:sz w:val="26"/>
          <w:szCs w:val="26"/>
          <w:rtl w:val="0"/>
        </w:rPr>
        <w:t xml:space="preserve">Setting: The Church and Roman Empire (Late 4</w:t>
      </w:r>
      <w:r w:rsidDel="00000000" w:rsidR="00000000" w:rsidRPr="00000000">
        <w:rPr>
          <w:sz w:val="26"/>
          <w:szCs w:val="26"/>
          <w:vertAlign w:val="superscript"/>
          <w:rtl w:val="0"/>
        </w:rPr>
        <w:t xml:space="preserve">th</w:t>
      </w:r>
      <w:r w:rsidDel="00000000" w:rsidR="00000000" w:rsidRPr="00000000">
        <w:rPr>
          <w:sz w:val="26"/>
          <w:szCs w:val="26"/>
          <w:rtl w:val="0"/>
        </w:rPr>
        <w:t xml:space="preserve"> Century)</w:t>
      </w:r>
    </w:p>
    <w:p w:rsidR="00000000" w:rsidDel="00000000" w:rsidP="00000000" w:rsidRDefault="00000000" w:rsidRPr="00000000" w14:paraId="00000028">
      <w:pPr>
        <w:pStyle w:val="Heading4"/>
        <w:rPr/>
      </w:pPr>
      <w:r w:rsidDel="00000000" w:rsidR="00000000" w:rsidRPr="00000000">
        <w:rPr>
          <w:rtl w:val="0"/>
        </w:rPr>
        <w:t xml:space="preserve">Church Affairs</w:t>
      </w:r>
    </w:p>
    <w:p w:rsidR="00000000" w:rsidDel="00000000" w:rsidP="00000000" w:rsidRDefault="00000000" w:rsidRPr="00000000" w14:paraId="00000029">
      <w:pPr>
        <w:ind w:firstLine="720"/>
        <w:rPr/>
      </w:pPr>
      <w:bookmarkStart w:colFirst="0" w:colLast="0" w:name="_heading=h.3znysh7" w:id="3"/>
      <w:bookmarkEnd w:id="3"/>
      <w:r w:rsidDel="00000000" w:rsidR="00000000" w:rsidRPr="00000000">
        <w:rPr>
          <w:rtl w:val="0"/>
        </w:rPr>
        <w:t xml:space="preserve">Influence of Bishops</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ind w:firstLine="720"/>
        <w:rPr/>
      </w:pPr>
      <w:bookmarkStart w:colFirst="0" w:colLast="0" w:name="_heading=h.2et92p0" w:id="4"/>
      <w:bookmarkEnd w:id="4"/>
      <w:r w:rsidDel="00000000" w:rsidR="00000000" w:rsidRPr="00000000">
        <w:rPr>
          <w:rtl w:val="0"/>
        </w:rPr>
        <w:t xml:space="preserve">Regional Feuds</w:t>
      </w:r>
    </w:p>
    <w:p w:rsidR="00000000" w:rsidDel="00000000" w:rsidP="00000000" w:rsidRDefault="00000000" w:rsidRPr="00000000" w14:paraId="0000002C">
      <w:pPr>
        <w:pStyle w:val="Heading4"/>
        <w:rPr/>
      </w:pPr>
      <w:r w:rsidDel="00000000" w:rsidR="00000000" w:rsidRPr="00000000">
        <w:rPr>
          <w:rtl w:val="0"/>
        </w:rPr>
        <w:t xml:space="preserve">The Roman Empire</w:t>
      </w:r>
    </w:p>
    <w:p w:rsidR="00000000" w:rsidDel="00000000" w:rsidP="00000000" w:rsidRDefault="00000000" w:rsidRPr="00000000" w14:paraId="0000002D">
      <w:pPr>
        <w:ind w:firstLine="720"/>
        <w:rPr/>
      </w:pPr>
      <w:r w:rsidDel="00000000" w:rsidR="00000000" w:rsidRPr="00000000">
        <w:rPr>
          <w:rtl w:val="0"/>
        </w:rPr>
        <w:t xml:space="preserve">Decline &amp; Confusion</w:t>
      </w:r>
    </w:p>
    <w:p w:rsidR="00000000" w:rsidDel="00000000" w:rsidP="00000000" w:rsidRDefault="00000000" w:rsidRPr="00000000" w14:paraId="0000002E">
      <w:pPr>
        <w:ind w:firstLine="720"/>
        <w:rPr/>
      </w:pPr>
      <w:r w:rsidDel="00000000" w:rsidR="00000000" w:rsidRPr="00000000">
        <w:rPr>
          <w:rtl w:val="0"/>
        </w:rPr>
      </w:r>
    </w:p>
    <w:p w:rsidR="00000000" w:rsidDel="00000000" w:rsidP="00000000" w:rsidRDefault="00000000" w:rsidRPr="00000000" w14:paraId="0000002F">
      <w:pPr>
        <w:ind w:firstLine="720"/>
        <w:rPr>
          <w:sz w:val="24"/>
          <w:szCs w:val="24"/>
        </w:rPr>
      </w:pPr>
      <w:bookmarkStart w:colFirst="0" w:colLast="0" w:name="_heading=h.tyjcwt" w:id="5"/>
      <w:bookmarkEnd w:id="5"/>
      <w:r w:rsidDel="00000000" w:rsidR="00000000" w:rsidRPr="00000000">
        <w:rPr>
          <w:rtl w:val="0"/>
        </w:rPr>
        <w:t xml:space="preserve">The Christian Problem</w:t>
      </w:r>
      <w:r w:rsidDel="00000000" w:rsidR="00000000" w:rsidRPr="00000000">
        <w:rPr>
          <w:rtl w:val="0"/>
        </w:rPr>
      </w:r>
    </w:p>
    <w:p w:rsidR="00000000" w:rsidDel="00000000" w:rsidP="00000000" w:rsidRDefault="00000000" w:rsidRPr="00000000" w14:paraId="00000030">
      <w:pPr>
        <w:pStyle w:val="Heading4"/>
        <w:rPr/>
      </w:pPr>
      <w:r w:rsidDel="00000000" w:rsidR="00000000" w:rsidRPr="00000000">
        <w:rPr>
          <w:rtl w:val="0"/>
        </w:rPr>
        <w:t xml:space="preserve">Crisis in the West</w:t>
      </w:r>
    </w:p>
    <w:p w:rsidR="00000000" w:rsidDel="00000000" w:rsidP="00000000" w:rsidRDefault="00000000" w:rsidRPr="00000000" w14:paraId="00000031">
      <w:pPr>
        <w:pStyle w:val="Heading5"/>
        <w:ind w:firstLine="720"/>
        <w:rPr>
          <w:b w:val="0"/>
        </w:rPr>
      </w:pPr>
      <w:r w:rsidDel="00000000" w:rsidR="00000000" w:rsidRPr="00000000">
        <w:rPr>
          <w:b w:val="0"/>
          <w:rtl w:val="0"/>
        </w:rPr>
        <w:t xml:space="preserve">Fall of Rome (410)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heading=h.3dy6vkm" w:id="6"/>
      <w:bookmarkEnd w:id="6"/>
      <w:r w:rsidDel="00000000" w:rsidR="00000000" w:rsidRPr="00000000">
        <w:rPr>
          <w:rtl w:val="0"/>
        </w:rPr>
        <w:t xml:space="preserve">Augustine (354 - 430)</w:t>
      </w:r>
    </w:p>
    <w:p w:rsidR="00000000" w:rsidDel="00000000" w:rsidP="00000000" w:rsidRDefault="00000000" w:rsidRPr="00000000" w14:paraId="00000034">
      <w:pPr>
        <w:pStyle w:val="Heading4"/>
        <w:spacing w:before="320" w:line="276" w:lineRule="auto"/>
        <w:rPr>
          <w:b w:val="1"/>
        </w:rPr>
      </w:pPr>
      <w:bookmarkStart w:colFirst="0" w:colLast="0" w:name="_heading=h.1t3h5sf" w:id="7"/>
      <w:bookmarkEnd w:id="7"/>
      <w:r w:rsidDel="00000000" w:rsidR="00000000" w:rsidRPr="00000000">
        <w:rPr>
          <w:b w:val="1"/>
          <w:rtl w:val="0"/>
        </w:rPr>
        <w:t xml:space="preserve">Overview of His Life</w:t>
      </w:r>
    </w:p>
    <w:p w:rsidR="00000000" w:rsidDel="00000000" w:rsidP="00000000" w:rsidRDefault="00000000" w:rsidRPr="00000000" w14:paraId="00000035">
      <w:pPr>
        <w:ind w:left="720" w:firstLine="0"/>
        <w:rPr/>
      </w:pPr>
      <w:r w:rsidDel="00000000" w:rsidR="00000000" w:rsidRPr="00000000">
        <w:rPr>
          <w:rtl w:val="0"/>
        </w:rPr>
        <w:t xml:space="preserve">Born: November 13, 354 in Thagaste, North Africa (</w:t>
      </w:r>
      <w:r w:rsidDel="00000000" w:rsidR="00000000" w:rsidRPr="00000000">
        <w:rPr>
          <w:highlight w:val="white"/>
          <w:rtl w:val="0"/>
        </w:rPr>
        <w:t xml:space="preserve">now Souk Ahras, Algeria</w:t>
      </w:r>
      <w:r w:rsidDel="00000000" w:rsidR="00000000" w:rsidRPr="00000000">
        <w:rPr>
          <w:rtl w:val="0"/>
        </w:rPr>
        <w:t xml:space="preserve">)</w:t>
      </w:r>
    </w:p>
    <w:p w:rsidR="00000000" w:rsidDel="00000000" w:rsidP="00000000" w:rsidRDefault="00000000" w:rsidRPr="00000000" w14:paraId="00000036">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37">
      <w:pPr>
        <w:spacing w:line="276" w:lineRule="auto"/>
        <w:ind w:left="720" w:right="720" w:firstLine="0"/>
        <w:rPr/>
      </w:pPr>
      <w:bookmarkStart w:colFirst="0" w:colLast="0" w:name="_heading=h.4d34og8" w:id="8"/>
      <w:bookmarkEnd w:id="8"/>
      <w:r w:rsidDel="00000000" w:rsidR="00000000" w:rsidRPr="00000000">
        <w:rPr>
          <w:highlight w:val="white"/>
          <w:rtl w:val="0"/>
        </w:rPr>
        <w:t xml:space="preserve">“...For instantly, as the sentence ended, there was infused in my heart something like the light of full certainty and all the gloom of doubt vanished away (</w:t>
      </w:r>
      <w:r w:rsidDel="00000000" w:rsidR="00000000" w:rsidRPr="00000000">
        <w:rPr>
          <w:i w:val="1"/>
          <w:highlight w:val="white"/>
          <w:rtl w:val="0"/>
        </w:rPr>
        <w:t xml:space="preserve">Confessions</w:t>
      </w:r>
      <w:r w:rsidDel="00000000" w:rsidR="00000000" w:rsidRPr="00000000">
        <w:rPr>
          <w:highlight w:val="white"/>
          <w:rtl w:val="0"/>
        </w:rPr>
        <w:t xml:space="preserve"> 8.11.29).”</w:t>
      </w:r>
      <w:r w:rsidDel="00000000" w:rsidR="00000000" w:rsidRPr="00000000">
        <w:rPr>
          <w:rtl w:val="0"/>
        </w:rPr>
      </w:r>
    </w:p>
    <w:p w:rsidR="00000000" w:rsidDel="00000000" w:rsidP="00000000" w:rsidRDefault="00000000" w:rsidRPr="00000000" w14:paraId="00000038">
      <w:pPr>
        <w:spacing w:line="276" w:lineRule="auto"/>
        <w:ind w:right="720"/>
        <w:rPr/>
      </w:pPr>
      <w:r w:rsidDel="00000000" w:rsidR="00000000" w:rsidRPr="00000000">
        <w:rPr>
          <w:rtl w:val="0"/>
        </w:rPr>
      </w:r>
    </w:p>
    <w:p w:rsidR="00000000" w:rsidDel="00000000" w:rsidP="00000000" w:rsidRDefault="00000000" w:rsidRPr="00000000" w14:paraId="00000039">
      <w:pPr>
        <w:spacing w:line="276" w:lineRule="auto"/>
        <w:ind w:right="720"/>
        <w:rPr/>
      </w:pPr>
      <w:r w:rsidDel="00000000" w:rsidR="00000000" w:rsidRPr="00000000">
        <w:rPr>
          <w:rtl w:val="0"/>
        </w:rPr>
      </w:r>
    </w:p>
    <w:p w:rsidR="00000000" w:rsidDel="00000000" w:rsidP="00000000" w:rsidRDefault="00000000" w:rsidRPr="00000000" w14:paraId="0000003A">
      <w:pPr>
        <w:spacing w:line="276" w:lineRule="auto"/>
        <w:ind w:left="720" w:right="720" w:firstLine="0"/>
        <w:rPr/>
      </w:pPr>
      <w:r w:rsidDel="00000000" w:rsidR="00000000" w:rsidRPr="00000000">
        <w:rPr>
          <w:highlight w:val="white"/>
          <w:rtl w:val="0"/>
        </w:rPr>
        <w:t xml:space="preserve">“I feared the office of a bishop to such an extent that, as soon as my reputation came to matter among the ‘servants of God,’ I would not go to any place where I knew there was no bishop. I was on my guard against this: I did what I could to seek salvation in a humble position rather than be in danger in high office. But, as I said, a slave may not contradict his Lord. I came to this city to see a friend, whom I thought I might gain for God, that he might live with us in the monastery. I felt secure, for the place already had a bishop. I was grabbed. I was made a priest…and from there, I became your bishop.</w:t>
      </w:r>
      <w:r w:rsidDel="00000000" w:rsidR="00000000" w:rsidRPr="00000000">
        <w:rPr>
          <w:rtl w:val="0"/>
        </w:rPr>
        <w:t xml:space="preserve">”</w:t>
      </w:r>
    </w:p>
    <w:p w:rsidR="00000000" w:rsidDel="00000000" w:rsidP="00000000" w:rsidRDefault="00000000" w:rsidRPr="00000000" w14:paraId="0000003B">
      <w:pPr>
        <w:pStyle w:val="Heading4"/>
        <w:spacing w:line="276" w:lineRule="auto"/>
        <w:rPr>
          <w:b w:val="1"/>
        </w:rPr>
      </w:pPr>
      <w:bookmarkStart w:colFirst="0" w:colLast="0" w:name="_heading=h.2s8eyo1" w:id="9"/>
      <w:bookmarkEnd w:id="9"/>
      <w:r w:rsidDel="00000000" w:rsidR="00000000" w:rsidRPr="00000000">
        <w:rPr>
          <w:b w:val="1"/>
          <w:rtl w:val="0"/>
        </w:rPr>
        <w:t xml:space="preserve">Some Major Works</w:t>
      </w:r>
    </w:p>
    <w:p w:rsidR="00000000" w:rsidDel="00000000" w:rsidP="00000000" w:rsidRDefault="00000000" w:rsidRPr="00000000" w14:paraId="0000003C">
      <w:pPr>
        <w:pStyle w:val="Heading5"/>
        <w:ind w:firstLine="720"/>
        <w:rPr/>
      </w:pPr>
      <w:bookmarkStart w:colFirst="0" w:colLast="0" w:name="_heading=h.17dp8vu" w:id="10"/>
      <w:bookmarkEnd w:id="10"/>
      <w:r w:rsidDel="00000000" w:rsidR="00000000" w:rsidRPr="00000000">
        <w:rPr>
          <w:i w:val="1"/>
          <w:rtl w:val="0"/>
        </w:rPr>
        <w:t xml:space="preserve">Confessions</w:t>
      </w:r>
      <w:r w:rsidDel="00000000" w:rsidR="00000000" w:rsidRPr="00000000">
        <w:rPr>
          <w:rtl w:val="0"/>
        </w:rPr>
        <w:t xml:space="preserve"> (~397)</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720" w:right="810" w:firstLine="0"/>
        <w:rPr/>
      </w:pPr>
      <w:r w:rsidDel="00000000" w:rsidR="00000000" w:rsidRPr="00000000">
        <w:rPr>
          <w:highlight w:val="white"/>
          <w:rtl w:val="0"/>
        </w:rPr>
        <w:t xml:space="preserve">“Witty and polished?” “I had not yet been in love and I was in love with loving…I set about finding an occasion to fall in love, so much in love was I with the idea of loving.</w:t>
      </w:r>
      <w:r w:rsidDel="00000000" w:rsidR="00000000" w:rsidRPr="00000000">
        <w:rPr>
          <w:rtl w:val="0"/>
        </w:rPr>
        <w:t xml:space="preserve">”</w:t>
      </w:r>
    </w:p>
    <w:p w:rsidR="00000000" w:rsidDel="00000000" w:rsidP="00000000" w:rsidRDefault="00000000" w:rsidRPr="00000000" w14:paraId="0000003F">
      <w:pPr>
        <w:spacing w:line="276"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40">
      <w:pPr>
        <w:spacing w:line="276"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41">
      <w:pPr>
        <w:spacing w:line="276" w:lineRule="auto"/>
        <w:ind w:left="720" w:right="810" w:firstLine="0"/>
        <w:rPr>
          <w:rFonts w:ascii="Times" w:cs="Times" w:eastAsia="Times" w:hAnsi="Times"/>
        </w:rPr>
      </w:pPr>
      <w:r w:rsidDel="00000000" w:rsidR="00000000" w:rsidRPr="00000000">
        <w:rPr>
          <w:rFonts w:ascii="Times" w:cs="Times" w:eastAsia="Times" w:hAnsi="Times"/>
          <w:rtl w:val="0"/>
        </w:rPr>
        <w:t xml:space="preserve">“You stir man to take pleasure in praising you, because you have made us for yourself, and our heart is restless until it rests in you.”</w:t>
      </w:r>
    </w:p>
    <w:p w:rsidR="00000000" w:rsidDel="00000000" w:rsidP="00000000" w:rsidRDefault="00000000" w:rsidRPr="00000000" w14:paraId="00000042">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43">
      <w:pPr>
        <w:pStyle w:val="Heading5"/>
        <w:ind w:firstLine="720"/>
        <w:rPr/>
      </w:pPr>
      <w:r w:rsidDel="00000000" w:rsidR="00000000" w:rsidRPr="00000000">
        <w:rPr>
          <w:i w:val="1"/>
          <w:rtl w:val="0"/>
        </w:rPr>
        <w:t xml:space="preserve">On the Trinity </w:t>
      </w:r>
      <w:r w:rsidDel="00000000" w:rsidR="00000000" w:rsidRPr="00000000">
        <w:rPr>
          <w:rtl w:val="0"/>
        </w:rPr>
        <w:t xml:space="preserve">(399-428)</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line="276" w:lineRule="auto"/>
        <w:ind w:left="720" w:right="720" w:firstLine="0"/>
        <w:rPr/>
      </w:pPr>
      <w:r w:rsidDel="00000000" w:rsidR="00000000" w:rsidRPr="00000000">
        <w:rPr>
          <w:rtl w:val="0"/>
        </w:rPr>
        <w:t xml:space="preserve">“For to this His words come, “That they may be one, even as we are one;” namely, that as the Father and Son are one, not only in equality of substance, but also in will, so those also may be one, between whom and God the Son is mediator, not only in that they are of the same nature, but also through the same union of love. And then He goes on thus to intimate the truth itself, that He is the Mediator, through whom we are reconciled to God, by saying, “I in them, and Thou in me, that they may be made perfect in one.”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5"/>
        <w:ind w:firstLine="720"/>
        <w:rPr/>
      </w:pPr>
      <w:r w:rsidDel="00000000" w:rsidR="00000000" w:rsidRPr="00000000">
        <w:rPr>
          <w:i w:val="1"/>
          <w:rtl w:val="0"/>
        </w:rPr>
        <w:t xml:space="preserve">The City of God</w:t>
      </w:r>
      <w:r w:rsidDel="00000000" w:rsidR="00000000" w:rsidRPr="00000000">
        <w:rPr>
          <w:rtl w:val="0"/>
        </w:rPr>
        <w:t xml:space="preserve"> (413)</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line="276" w:lineRule="auto"/>
        <w:ind w:left="720" w:right="360" w:firstLine="0"/>
        <w:rPr/>
      </w:pPr>
      <w:r w:rsidDel="00000000" w:rsidR="00000000" w:rsidRPr="00000000">
        <w:rPr>
          <w:highlight w:val="white"/>
          <w:rtl w:val="0"/>
        </w:rPr>
        <w:t xml:space="preserve">“The glorious City of God is my theme in this work, which you, my dearest son Marcellinus, suggested, and which is due to you by my promise. I have undertaken its defense against those who prefer their own gods to the Founder of this city—a city surpassingly glorious, whether we view it as it still lives by faith in this fleeting course of time, and sojourns as a stranger in the midst of the ungodly, or as it shall dwell in the fixed stability of its eternal seat, which it now with patience waits for, expecting until “righteousness shall return unto judgment,” and obtain, by virtue of its excellence, final victory and perfect peace</w:t>
      </w:r>
      <w:r w:rsidDel="00000000" w:rsidR="00000000" w:rsidRPr="00000000">
        <w:rPr>
          <w:rtl w:val="0"/>
        </w:rPr>
        <w:t xml:space="preserve">.” (</w:t>
      </w:r>
      <w:r w:rsidDel="00000000" w:rsidR="00000000" w:rsidRPr="00000000">
        <w:rPr>
          <w:i w:val="1"/>
          <w:rtl w:val="0"/>
        </w:rPr>
        <w:t xml:space="preserve">City of God</w:t>
      </w:r>
      <w:r w:rsidDel="00000000" w:rsidR="00000000" w:rsidRPr="00000000">
        <w:rPr>
          <w:rtl w:val="0"/>
        </w:rPr>
        <w:t xml:space="preserve"> 1.1)</w:t>
      </w:r>
    </w:p>
    <w:p w:rsidR="00000000" w:rsidDel="00000000" w:rsidP="00000000" w:rsidRDefault="00000000" w:rsidRPr="00000000" w14:paraId="0000004A">
      <w:pPr>
        <w:pStyle w:val="Heading4"/>
        <w:spacing w:after="120" w:before="320" w:line="276" w:lineRule="auto"/>
        <w:rPr>
          <w:b w:val="1"/>
        </w:rPr>
      </w:pPr>
      <w:bookmarkStart w:colFirst="0" w:colLast="0" w:name="_heading=h.3rdcrjn" w:id="11"/>
      <w:bookmarkEnd w:id="11"/>
      <w:r w:rsidDel="00000000" w:rsidR="00000000" w:rsidRPr="00000000">
        <w:rPr>
          <w:b w:val="1"/>
          <w:rtl w:val="0"/>
        </w:rPr>
        <w:t xml:space="preserve">Controversies</w:t>
      </w:r>
    </w:p>
    <w:p w:rsidR="00000000" w:rsidDel="00000000" w:rsidP="00000000" w:rsidRDefault="00000000" w:rsidRPr="00000000" w14:paraId="0000004B">
      <w:pPr>
        <w:pStyle w:val="Heading5"/>
        <w:ind w:firstLine="720"/>
        <w:rPr>
          <w:b w:val="0"/>
        </w:rPr>
      </w:pPr>
      <w:bookmarkStart w:colFirst="0" w:colLast="0" w:name="_heading=h.26in1rg" w:id="12"/>
      <w:bookmarkEnd w:id="12"/>
      <w:r w:rsidDel="00000000" w:rsidR="00000000" w:rsidRPr="00000000">
        <w:rPr>
          <w:b w:val="0"/>
          <w:rtl w:val="0"/>
        </w:rPr>
        <w:t xml:space="preserve">The Donatists (399 - 415)</w:t>
      </w:r>
    </w:p>
    <w:p w:rsidR="00000000" w:rsidDel="00000000" w:rsidP="00000000" w:rsidRDefault="00000000" w:rsidRPr="00000000" w14:paraId="0000004C">
      <w:pPr>
        <w:pStyle w:val="Heading5"/>
        <w:rPr/>
      </w:pPr>
      <w:bookmarkStart w:colFirst="0" w:colLast="0" w:name="_heading=h.lnxbz9" w:id="13"/>
      <w:bookmarkEnd w:id="13"/>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5"/>
        <w:ind w:firstLine="720"/>
        <w:rPr>
          <w:b w:val="0"/>
        </w:rPr>
      </w:pPr>
      <w:r w:rsidDel="00000000" w:rsidR="00000000" w:rsidRPr="00000000">
        <w:rPr>
          <w:b w:val="0"/>
          <w:rtl w:val="0"/>
        </w:rPr>
        <w:t xml:space="preserve">Pelagianism (405-430)</w:t>
      </w:r>
    </w:p>
    <w:p w:rsidR="00000000" w:rsidDel="00000000" w:rsidP="00000000" w:rsidRDefault="00000000" w:rsidRPr="00000000" w14:paraId="0000004F">
      <w:pPr>
        <w:spacing w:after="120" w:line="276" w:lineRule="auto"/>
        <w:ind w:right="720"/>
        <w:rPr>
          <w:color w:val="333333"/>
          <w:sz w:val="22"/>
          <w:szCs w:val="22"/>
          <w:highlight w:val="white"/>
        </w:rPr>
      </w:pPr>
      <w:r w:rsidDel="00000000" w:rsidR="00000000" w:rsidRPr="00000000">
        <w:rPr>
          <w:rtl w:val="0"/>
        </w:rPr>
      </w:r>
    </w:p>
    <w:p w:rsidR="00000000" w:rsidDel="00000000" w:rsidP="00000000" w:rsidRDefault="00000000" w:rsidRPr="00000000" w14:paraId="00000050">
      <w:pPr>
        <w:spacing w:after="120" w:line="276" w:lineRule="auto"/>
        <w:ind w:right="720"/>
        <w:rPr>
          <w:color w:val="333333"/>
          <w:sz w:val="22"/>
          <w:szCs w:val="22"/>
          <w:highlight w:val="white"/>
        </w:rPr>
      </w:pPr>
      <w:r w:rsidDel="00000000" w:rsidR="00000000" w:rsidRPr="00000000">
        <w:rPr>
          <w:rtl w:val="0"/>
        </w:rPr>
      </w:r>
    </w:p>
    <w:p w:rsidR="00000000" w:rsidDel="00000000" w:rsidP="00000000" w:rsidRDefault="00000000" w:rsidRPr="00000000" w14:paraId="00000051">
      <w:pPr>
        <w:spacing w:after="120" w:line="276" w:lineRule="auto"/>
        <w:ind w:right="720"/>
        <w:rPr>
          <w:color w:val="333333"/>
          <w:sz w:val="22"/>
          <w:szCs w:val="22"/>
          <w:highlight w:val="white"/>
        </w:rPr>
      </w:pPr>
      <w:r w:rsidDel="00000000" w:rsidR="00000000" w:rsidRPr="00000000">
        <w:rPr>
          <w:rtl w:val="0"/>
        </w:rPr>
      </w:r>
    </w:p>
    <w:p w:rsidR="00000000" w:rsidDel="00000000" w:rsidP="00000000" w:rsidRDefault="00000000" w:rsidRPr="00000000" w14:paraId="00000052">
      <w:pPr>
        <w:pStyle w:val="Heading4"/>
        <w:rPr>
          <w:b w:val="1"/>
          <w:highlight w:val="white"/>
        </w:rPr>
      </w:pPr>
      <w:r w:rsidDel="00000000" w:rsidR="00000000" w:rsidRPr="00000000">
        <w:rPr>
          <w:b w:val="1"/>
          <w:highlight w:val="white"/>
          <w:rtl w:val="0"/>
        </w:rPr>
        <w:t xml:space="preserve">Assessment &amp; Critique</w:t>
      </w:r>
    </w:p>
    <w:p w:rsidR="00000000" w:rsidDel="00000000" w:rsidP="00000000" w:rsidRDefault="00000000" w:rsidRPr="00000000" w14:paraId="00000053">
      <w:pPr>
        <w:pStyle w:val="Heading5"/>
        <w:ind w:firstLine="720"/>
        <w:rPr>
          <w:b w:val="0"/>
        </w:rPr>
      </w:pPr>
      <w:r w:rsidDel="00000000" w:rsidR="00000000" w:rsidRPr="00000000">
        <w:rPr>
          <w:b w:val="0"/>
          <w:rtl w:val="0"/>
        </w:rPr>
        <w:t xml:space="preserve">Baptism &amp; Justification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5"/>
        <w:ind w:firstLine="720"/>
        <w:rPr>
          <w:b w:val="0"/>
        </w:rPr>
      </w:pPr>
      <w:r w:rsidDel="00000000" w:rsidR="00000000" w:rsidRPr="00000000">
        <w:rPr>
          <w:b w:val="0"/>
          <w:rtl w:val="0"/>
        </w:rPr>
        <w:t xml:space="preserve">Church &amp; Catholicity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5"/>
        <w:rPr>
          <w:b w:val="0"/>
        </w:rPr>
      </w:pPr>
      <w:r w:rsidDel="00000000" w:rsidR="00000000" w:rsidRPr="00000000">
        <w:rPr>
          <w:b w:val="0"/>
          <w:rtl w:val="0"/>
        </w:rPr>
        <w:tab/>
        <w:t xml:space="preserve">Augustine’s Enduring Influence</w:t>
      </w:r>
    </w:p>
    <w:p w:rsidR="00000000" w:rsidDel="00000000" w:rsidP="00000000" w:rsidRDefault="00000000" w:rsidRPr="00000000" w14:paraId="00000058">
      <w:pPr>
        <w:rPr>
          <w:rFonts w:ascii="Times" w:cs="Times" w:eastAsia="Times" w:hAnsi="Times"/>
          <w:sz w:val="22"/>
          <w:szCs w:val="22"/>
        </w:rPr>
      </w:pPr>
      <w:bookmarkStart w:colFirst="0" w:colLast="0" w:name="_heading=h.35nkun2" w:id="14"/>
      <w:bookmarkEnd w:id="14"/>
      <w:r w:rsidDel="00000000" w:rsidR="00000000" w:rsidRPr="00000000">
        <w:rPr>
          <w:rtl w:val="0"/>
        </w:rPr>
      </w:r>
    </w:p>
    <w:p w:rsidR="00000000" w:rsidDel="00000000" w:rsidP="00000000" w:rsidRDefault="00000000" w:rsidRPr="00000000" w14:paraId="00000059">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5A">
      <w:pPr>
        <w:pStyle w:val="Heading3"/>
        <w:rPr/>
      </w:pPr>
      <w:bookmarkStart w:colFirst="0" w:colLast="0" w:name="_heading=h.1ksv4uv" w:id="15"/>
      <w:bookmarkEnd w:id="15"/>
      <w:r w:rsidDel="00000000" w:rsidR="00000000" w:rsidRPr="00000000">
        <w:rPr>
          <w:rtl w:val="0"/>
        </w:rPr>
        <w:t xml:space="preserve">Conclusion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4"/>
        <w:rPr/>
      </w:pPr>
      <w:r w:rsidDel="00000000" w:rsidR="00000000" w:rsidRPr="00000000">
        <w:rPr>
          <w:rtl w:val="0"/>
        </w:rPr>
        <w:t xml:space="preserve">Consequences of Rome’s Fall</w:t>
      </w:r>
    </w:p>
    <w:p w:rsidR="00000000" w:rsidDel="00000000" w:rsidP="00000000" w:rsidRDefault="00000000" w:rsidRPr="00000000" w14:paraId="0000005D">
      <w:pPr>
        <w:pStyle w:val="Heading5"/>
        <w:rPr/>
      </w:pPr>
      <w:r w:rsidDel="00000000" w:rsidR="00000000" w:rsidRPr="00000000">
        <w:rPr>
          <w:rtl w:val="0"/>
        </w:rPr>
      </w:r>
    </w:p>
    <w:p w:rsidR="00000000" w:rsidDel="00000000" w:rsidP="00000000" w:rsidRDefault="00000000" w:rsidRPr="00000000" w14:paraId="0000005E">
      <w:pPr>
        <w:pStyle w:val="Heading4"/>
        <w:rPr/>
      </w:pPr>
      <w:r w:rsidDel="00000000" w:rsidR="00000000" w:rsidRPr="00000000">
        <w:rPr>
          <w:rtl w:val="0"/>
        </w:rPr>
        <w:t xml:space="preserve">Relationship with the East</w:t>
      </w:r>
    </w:p>
    <w:p w:rsidR="00000000" w:rsidDel="00000000" w:rsidP="00000000" w:rsidRDefault="00000000" w:rsidRPr="00000000" w14:paraId="0000005F">
      <w:pPr>
        <w:pStyle w:val="Heading5"/>
        <w:rPr/>
      </w:pPr>
      <w:r w:rsidDel="00000000" w:rsidR="00000000" w:rsidRPr="00000000">
        <w:rPr>
          <w:rtl w:val="0"/>
        </w:rPr>
      </w:r>
    </w:p>
    <w:p w:rsidR="00000000" w:rsidDel="00000000" w:rsidP="00000000" w:rsidRDefault="00000000" w:rsidRPr="00000000" w14:paraId="00000060">
      <w:pPr>
        <w:pStyle w:val="Heading4"/>
        <w:rPr/>
        <w:sectPr>
          <w:headerReference r:id="rId7" w:type="default"/>
          <w:pgSz w:h="12240" w:w="15840" w:orient="landscape"/>
          <w:pgMar w:bottom="720" w:top="720" w:left="720" w:right="720" w:header="0" w:footer="720"/>
          <w:pgNumType w:start="1"/>
          <w:cols w:equalWidth="0" w:num="2">
            <w:col w:space="720" w:w="6840"/>
            <w:col w:space="0" w:w="6840"/>
          </w:cols>
        </w:sectPr>
      </w:pPr>
      <w:r w:rsidDel="00000000" w:rsidR="00000000" w:rsidRPr="00000000">
        <w:rPr>
          <w:rtl w:val="0"/>
        </w:rPr>
        <w:t xml:space="preserve">On to the “Middle Ages”</w:t>
      </w:r>
    </w:p>
    <w:p w:rsidR="00000000" w:rsidDel="00000000" w:rsidP="00000000" w:rsidRDefault="00000000" w:rsidRPr="00000000" w14:paraId="00000061">
      <w:pPr>
        <w:rPr>
          <w:rFonts w:ascii="Times" w:cs="Times" w:eastAsia="Times" w:hAnsi="Times"/>
          <w:sz w:val="22"/>
          <w:szCs w:val="22"/>
        </w:rPr>
      </w:pPr>
      <w:r w:rsidDel="00000000" w:rsidR="00000000" w:rsidRPr="00000000">
        <w:rPr>
          <w:rtl w:val="0"/>
        </w:rPr>
      </w:r>
    </w:p>
    <w:sectPr>
      <w:type w:val="continuous"/>
      <w:pgSz w:h="12240" w:w="15840" w:orient="landscape"/>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rtl w:val="0"/>
      </w:rPr>
    </w:r>
  </w:p>
  <w:p w:rsidR="00000000" w:rsidDel="00000000" w:rsidP="00000000" w:rsidRDefault="00000000" w:rsidRPr="00000000" w14:paraId="00000063">
    <w:pPr>
      <w:jc w:val="right"/>
      <w:rPr/>
    </w:pPr>
    <w:r w:rsidDel="00000000" w:rsidR="00000000" w:rsidRPr="00000000">
      <w:rPr>
        <w:rtl w:val="0"/>
      </w:rPr>
      <w:t xml:space="preserve">Church History Core Seminar | Class 3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line="276" w:lineRule="auto"/>
    </w:pPr>
    <w:rPr>
      <w:rFonts w:ascii="Times" w:cs="Times" w:eastAsia="Times" w:hAnsi="Times"/>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rFonts w:ascii="Times" w:cs="Times" w:eastAsia="Times" w:hAnsi="Times"/>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sz w:val="24"/>
      <w:szCs w:val="24"/>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line="276" w:lineRule="auto"/>
    </w:pPr>
    <w:rPr>
      <w:rFonts w:ascii="Times" w:cs="Times" w:eastAsia="Times" w:hAnsi="Times"/>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940E5"/>
    <w:pPr>
      <w:tabs>
        <w:tab w:val="center" w:pos="4680"/>
        <w:tab w:val="right" w:pos="9360"/>
      </w:tabs>
    </w:pPr>
  </w:style>
  <w:style w:type="character" w:styleId="HeaderChar" w:customStyle="1">
    <w:name w:val="Header Char"/>
    <w:basedOn w:val="DefaultParagraphFont"/>
    <w:link w:val="Header"/>
    <w:uiPriority w:val="99"/>
    <w:rsid w:val="00C940E5"/>
  </w:style>
  <w:style w:type="paragraph" w:styleId="Footer">
    <w:name w:val="footer"/>
    <w:basedOn w:val="Normal"/>
    <w:link w:val="FooterChar"/>
    <w:uiPriority w:val="99"/>
    <w:unhideWhenUsed w:val="1"/>
    <w:rsid w:val="00C940E5"/>
    <w:pPr>
      <w:tabs>
        <w:tab w:val="center" w:pos="4680"/>
        <w:tab w:val="right" w:pos="9360"/>
      </w:tabs>
    </w:pPr>
  </w:style>
  <w:style w:type="character" w:styleId="FooterChar" w:customStyle="1">
    <w:name w:val="Footer Char"/>
    <w:basedOn w:val="DefaultParagraphFont"/>
    <w:link w:val="Footer"/>
    <w:uiPriority w:val="99"/>
    <w:rsid w:val="00C940E5"/>
  </w:style>
  <w:style w:type="character" w:styleId="Hyperlink">
    <w:name w:val="Hyperlink"/>
    <w:basedOn w:val="DefaultParagraphFont"/>
    <w:uiPriority w:val="99"/>
    <w:unhideWhenUsed w:val="1"/>
    <w:rsid w:val="00C940E5"/>
    <w:rPr>
      <w:color w:val="0000ff" w:themeColor="hyperlink"/>
      <w:u w:val="single"/>
    </w:rPr>
  </w:style>
  <w:style w:type="character" w:styleId="UnresolvedMention">
    <w:name w:val="Unresolved Mention"/>
    <w:basedOn w:val="DefaultParagraphFont"/>
    <w:uiPriority w:val="99"/>
    <w:semiHidden w:val="1"/>
    <w:unhideWhenUsed w:val="1"/>
    <w:rsid w:val="00C940E5"/>
    <w:rPr>
      <w:color w:val="605e5c"/>
      <w:shd w:color="auto" w:fill="e1dfdd" w:val="clear"/>
    </w:rPr>
  </w:style>
  <w:style w:type="paragraph" w:styleId="FootnoteText">
    <w:name w:val="footnote text"/>
    <w:basedOn w:val="Normal"/>
    <w:link w:val="FootnoteTextChar"/>
    <w:uiPriority w:val="99"/>
    <w:semiHidden w:val="1"/>
    <w:unhideWhenUsed w:val="1"/>
    <w:rsid w:val="00AE5F73"/>
    <w:rPr>
      <w:lang w:val="en"/>
    </w:rPr>
  </w:style>
  <w:style w:type="character" w:styleId="FootnoteTextChar" w:customStyle="1">
    <w:name w:val="Footnote Text Char"/>
    <w:basedOn w:val="DefaultParagraphFont"/>
    <w:link w:val="FootnoteText"/>
    <w:uiPriority w:val="99"/>
    <w:semiHidden w:val="1"/>
    <w:rsid w:val="00AE5F73"/>
    <w:rPr>
      <w:lang w:val="en"/>
    </w:rPr>
  </w:style>
  <w:style w:type="character" w:styleId="FootnoteReference">
    <w:name w:val="footnote reference"/>
    <w:basedOn w:val="DefaultParagraphFont"/>
    <w:uiPriority w:val="99"/>
    <w:semiHidden w:val="1"/>
    <w:unhideWhenUsed w:val="1"/>
    <w:rsid w:val="00AE5F73"/>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JADJ7Sy9HGnJFoAkj3JvbSiEw==">AMUW2mXwNnSVNP/1BU6CqO6IsSAwDKKyhQnqDRY5bvzA6GuiFCXX6WUIzxMHAVAh5BusohT7nhlyb5Ylfdqtdk2lI15AV/PIX7iPU3qiyWEQtVCXP8XDS6A48CpnZ/0Y/zZ7BXF1t0yg11SmN2/bCNWzPgo5yrInneH5uUAmrisEcW7qfD5bYbjNiinatEMxKWSRnd5oeliIFeS+qdPA1wInWW8IE76Fxop5vqc5IuLg8k8mCigUZB0LTOwpbAAZLBcW7sMYL5pEKGEeMR0ABEquuk4sStrnCTXZeY6hx0ZV97x4HZUWue9RNlTBzNv8k9f2R5hL5WAFYjt2be6F9FCTA1kEljyM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2022-07-22T13:18:00Z</dcterms:created>
</cp:coreProperties>
</file>