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VI.</w:t>
        <w:tab/>
        <w:t>ROADS TO THE REFORMATION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a)</w:t>
        <w:tab/>
        <w:t>Peter Waldo (~1140 - ~1218)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b)</w:t>
        <w:tab/>
        <w:t>John Wycliffe (~1328-1384)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c)</w:t>
        <w:tab/>
        <w:t>Jan Huss (1369-1415)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>d)</w:t>
        <w:tab/>
      </w:r>
      <w:bookmarkStart w:id="0" w:name="__DdeLink__410_482054335"/>
      <w:bookmarkEnd w:id="0"/>
      <w:r>
        <w:rPr>
          <w:rFonts w:ascii="Times" w:hAnsi="Times"/>
          <w:sz w:val="24"/>
          <w:szCs w:val="24"/>
        </w:rPr>
        <w:t>Girolamo Savonarola (1452-1498)</w:t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Further Reading:</w:t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The Breeze of the Centuries</w:t>
      </w:r>
      <w:r>
        <w:rPr>
          <w:rFonts w:ascii="Times" w:hAnsi="Times"/>
          <w:sz w:val="24"/>
          <w:szCs w:val="24"/>
        </w:rPr>
        <w:t xml:space="preserve"> by Michael Reeves</w:t>
      </w:r>
    </w:p>
    <w:p>
      <w:pPr>
        <w:pStyle w:val="Normal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Zondervan Handbook to the History of Christianity</w:t>
      </w:r>
      <w:r>
        <w:rPr>
          <w:rFonts w:ascii="Times" w:hAnsi="Times"/>
          <w:sz w:val="24"/>
          <w:szCs w:val="24"/>
        </w:rPr>
        <w:t xml:space="preserve"> by Jonathan Hill</w:t>
      </w:r>
    </w:p>
    <w:p>
      <w:pPr>
        <w:pStyle w:val="Normal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Church in the Middle Ages</w:t>
      </w:r>
      <w:r>
        <w:rPr>
          <w:rFonts w:ascii="Times" w:hAnsi="Times"/>
          <w:sz w:val="24"/>
          <w:szCs w:val="24"/>
        </w:rPr>
        <w:t xml:space="preserve"> by R.W. Southern</w:t>
      </w:r>
    </w:p>
    <w:p>
      <w:pPr>
        <w:pStyle w:val="Normal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Saints and Sinners: History of the Popes</w:t>
      </w:r>
      <w:r>
        <w:rPr>
          <w:rFonts w:ascii="Times" w:hAnsi="Times"/>
          <w:sz w:val="24"/>
          <w:szCs w:val="24"/>
        </w:rPr>
        <w:t xml:space="preserve"> by Eamon Duffy</w:t>
      </w:r>
    </w:p>
    <w:p>
      <w:pPr>
        <w:pStyle w:val="Normal"/>
        <w:numPr>
          <w:ilvl w:val="0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Carl Trueman’s lectures on the Medieval Church at Westminster Theological Seminary through iTunesU</w:t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/>
          <w:b/>
          <w:bCs/>
          <w:sz w:val="24"/>
          <w:szCs w:val="24"/>
        </w:rPr>
      </w:pPr>
      <w:bookmarkStart w:id="1" w:name="_GoBack"/>
      <w:bookmarkStart w:id="2" w:name="_GoBack"/>
      <w:bookmarkEnd w:id="2"/>
      <w:r>
        <w:rPr>
          <w:rFonts w:ascii="Times" w:hAnsi="Times"/>
          <w:b/>
          <w:bCs/>
          <w:sz w:val="24"/>
          <w:szCs w:val="24"/>
        </w:rPr>
      </w:r>
    </w:p>
    <w:p>
      <w:pPr>
        <w:pStyle w:val="Normal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Teachers email: justin.sok@gmail.com; </w:t>
      </w:r>
      <w:r>
        <w:rPr>
          <w:rFonts w:ascii="Times" w:hAnsi="Times"/>
          <w:bCs/>
          <w:sz w:val="24"/>
          <w:szCs w:val="24"/>
        </w:rPr>
        <w:t>eric.beach@capbap.org</w:t>
      </w:r>
      <w:r>
        <w:rPr>
          <w:rFonts w:ascii="Times" w:hAnsi="Times"/>
          <w:bCs/>
          <w:sz w:val="24"/>
          <w:szCs w:val="24"/>
        </w:rPr>
        <w:t>; davidwilezol@gmail.com</w:t>
      </w:r>
    </w:p>
    <w:p>
      <w:pPr>
        <w:pStyle w:val="Normal"/>
        <w:keepNext/>
        <w:numPr>
          <w:ilvl w:val="0"/>
          <w:numId w:val="0"/>
        </w:numPr>
        <w:pBdr>
          <w:top w:val="single" w:sz="48" w:space="1" w:color="00000A"/>
        </w:pBdr>
        <w:outlineLvl w:val="1"/>
        <w:rPr>
          <w:rFonts w:ascii="Times" w:hAnsi="Times"/>
          <w:b/>
          <w:b/>
          <w:bCs/>
          <w:iCs/>
          <w:sz w:val="28"/>
          <w:szCs w:val="28"/>
        </w:rPr>
      </w:pPr>
      <w:r>
        <w:rPr>
          <w:rFonts w:ascii="Times" w:hAnsi="Times"/>
          <w:b/>
          <w:bCs/>
          <w:iCs/>
          <w:sz w:val="28"/>
          <w:szCs w:val="28"/>
        </w:rPr>
        <w:t xml:space="preserve">Capitol Hill Baptist Church </w:t>
      </w:r>
    </w:p>
    <w:p>
      <w:pPr>
        <w:pStyle w:val="Normal"/>
        <w:keepNext/>
        <w:numPr>
          <w:ilvl w:val="0"/>
          <w:numId w:val="0"/>
        </w:numPr>
        <w:pBdr>
          <w:top w:val="single" w:sz="48" w:space="1" w:color="00000A"/>
        </w:pBdr>
        <w:outlineLvl w:val="1"/>
        <w:rPr>
          <w:rFonts w:ascii="Times" w:hAnsi="Times"/>
          <w:b/>
          <w:b/>
          <w:bCs/>
          <w:iCs/>
          <w:sz w:val="28"/>
          <w:szCs w:val="28"/>
        </w:rPr>
      </w:pPr>
      <w:r>
        <w:rPr>
          <w:rFonts w:ascii="Times" w:hAnsi="Times"/>
          <w:b/>
          <w:bCs/>
          <w:iCs/>
          <w:sz w:val="28"/>
          <w:szCs w:val="28"/>
        </w:rPr>
        <w:t>Core Seminars</w:t>
      </w:r>
      <w:r>
        <w:rPr>
          <w:rFonts w:ascii="Times" w:hAnsi="Times"/>
          <w:b/>
          <w:bCs/>
          <w:sz w:val="28"/>
          <w:szCs w:val="28"/>
        </w:rPr>
        <w:t xml:space="preserve"> </w:t>
        <w:tab/>
        <w:tab/>
        <w:tab/>
        <w:t xml:space="preserve">      </w:t>
      </w:r>
      <w:r>
        <w:rPr>
          <w:rFonts w:ascii="Times" w:hAnsi="Times"/>
          <w:b/>
          <w:bCs/>
          <w:iCs/>
          <w:sz w:val="24"/>
          <w:szCs w:val="28"/>
        </w:rPr>
        <w:t>Church History – Class 5</w:t>
      </w:r>
    </w:p>
    <w:p>
      <w:pPr>
        <w:pStyle w:val="Normal"/>
        <w:rPr>
          <w:rFonts w:ascii="Times" w:hAnsi="Times"/>
          <w:b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" w:hAnsi="Times"/>
          <w:b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High Middle Ages (AD 950-1500)</w:t>
      </w:r>
    </w:p>
    <w:p>
      <w:pPr>
        <w:pStyle w:val="Normal"/>
        <w:rPr>
          <w:rFonts w:ascii="Times" w:hAnsi="Times"/>
          <w:i/>
          <w:i/>
          <w:iCs/>
          <w:sz w:val="16"/>
          <w:szCs w:val="16"/>
        </w:rPr>
      </w:pPr>
      <w:r>
        <w:rPr>
          <w:rFonts w:ascii="Times" w:hAnsi="Times"/>
          <w:i/>
          <w:iCs/>
          <w:sz w:val="16"/>
          <w:szCs w:val="16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>“</w:t>
      </w:r>
      <w:r>
        <w:rPr>
          <w:rFonts w:ascii="Times" w:hAnsi="Times"/>
          <w:i/>
          <w:iCs/>
          <w:sz w:val="24"/>
          <w:szCs w:val="24"/>
        </w:rPr>
        <w:t>For here we have no lasting city, but we seek the city that is to come.” Hebrews 13:15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Heading2"/>
        <w:numPr>
          <w:ilvl w:val="0"/>
          <w:numId w:val="1"/>
        </w:numPr>
        <w:rPr>
          <w:rFonts w:ascii="Times" w:hAnsi="Times" w:cs="Times New Roman"/>
        </w:rPr>
      </w:pPr>
      <w:r>
        <w:rPr>
          <w:rFonts w:cs="Times New Roman" w:ascii="Times" w:hAnsi="Times"/>
        </w:rPr>
        <w:t>INTRODUCTION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II.</w:t>
        <w:tab/>
        <w:t>ROOTS OF CONFLICT, SEEDS OF RENEWAL</w:t>
      </w:r>
    </w:p>
    <w:p>
      <w:pPr>
        <w:pStyle w:val="Normal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</w:r>
    </w:p>
    <w:p>
      <w:pPr>
        <w:pStyle w:val="Normal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Charlemagne’s kingdom disintegrates (800-814)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Christianity spreads throughout Europe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Political Setting, “investiture” and simony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Heading2"/>
        <w:rPr>
          <w:rFonts w:ascii="Times" w:hAnsi="Times" w:cs="Times New Roman"/>
        </w:rPr>
      </w:pPr>
      <w:r>
        <w:rPr>
          <w:rFonts w:cs="Times New Roman" w:ascii="Times" w:hAnsi="Times"/>
        </w:rPr>
        <w:t>III.</w:t>
        <w:tab/>
        <w:t>WORLDS COLLIDE – PAPACY AND EMPIRE</w:t>
      </w:r>
    </w:p>
    <w:p>
      <w:pPr>
        <w:pStyle w:val="Normal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</w:r>
    </w:p>
    <w:p>
      <w:pPr>
        <w:pStyle w:val="Normal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Emperors v. Popes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Emperor Henry III (1039 – 1056) and Pope Leo IX (1049 - 1054) 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Emperor Henry IV (1056-1106) and Pope Gregory VII (1073-1085)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Heading2"/>
        <w:rPr>
          <w:rFonts w:ascii="Times" w:hAnsi="Times" w:cs="Times New Roman"/>
        </w:rPr>
      </w:pPr>
      <w:r>
        <w:rPr>
          <w:rFonts w:cs="Times New Roman" w:ascii="Times" w:hAnsi="Times"/>
        </w:rPr>
        <w:t>IV.</w:t>
        <w:tab/>
        <w:t>THE CRUSADES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First Crusade (1095–1204)</w:t>
      </w:r>
    </w:p>
    <w:p>
      <w:pPr>
        <w:pStyle w:val="Normal"/>
        <w:ind w:left="108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08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08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08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08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Subsequent Crusades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Crusades and the Christian today?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Heading2"/>
        <w:rPr>
          <w:rFonts w:ascii="Times" w:hAnsi="Times" w:cs="Times New Roman"/>
        </w:rPr>
      </w:pPr>
      <w:r>
        <w:rPr>
          <w:rFonts w:cs="Times New Roman" w:ascii="Times" w:hAnsi="Times"/>
        </w:rPr>
        <w:t>V.</w:t>
        <w:tab/>
        <w:t>Councils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Fourth Lateran Council (1215)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ListParagraph"/>
        <w:ind w:left="108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ListParagraph"/>
        <w:ind w:left="108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Council of Constance (1414–18)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VI.</w:t>
        <w:tab/>
        <w:t>Monks, ‘Schoolmen’ and the roots of reformation</w:t>
      </w:r>
    </w:p>
    <w:p>
      <w:pPr>
        <w:pStyle w:val="Normal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1.  Monasticism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44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-Cluniacs (f. 909-10)</w:t>
      </w:r>
    </w:p>
    <w:p>
      <w:pPr>
        <w:pStyle w:val="Normal"/>
        <w:ind w:left="144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44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440" w:hanging="0"/>
        <w:rPr>
          <w:rFonts w:ascii="Times" w:hAnsi="Times"/>
        </w:rPr>
      </w:pPr>
      <w:r>
        <w:rPr>
          <w:rFonts w:ascii="Times" w:hAnsi="Times"/>
          <w:sz w:val="24"/>
          <w:szCs w:val="24"/>
        </w:rPr>
        <w:t>-Cistercians (f. 1098)</w:t>
      </w:r>
    </w:p>
    <w:p>
      <w:pPr>
        <w:pStyle w:val="Normal"/>
        <w:ind w:left="144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44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144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-Franciscans (f. 1209)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  Scholastics</w:t>
      </w:r>
    </w:p>
    <w:p>
      <w:pPr>
        <w:pStyle w:val="Normal"/>
        <w:ind w:left="720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BlockText"/>
        <w:numPr>
          <w:ilvl w:val="0"/>
          <w:numId w:val="3"/>
        </w:numPr>
        <w:rPr>
          <w:rFonts w:ascii="Times" w:hAnsi="Times" w:cs="Times New Roman"/>
        </w:rPr>
      </w:pPr>
      <w:r>
        <w:rPr>
          <w:rFonts w:cs="Times New Roman" w:ascii="Times" w:hAnsi="Times"/>
        </w:rPr>
        <w:t>Anselm (1033-1109)</w:t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  <w:t>-“Ontological” proof for the existence of God</w:t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ind w:left="1800" w:right="0" w:hanging="0"/>
        <w:rPr>
          <w:rFonts w:ascii="Times" w:hAnsi="Times" w:cs="Times New Roman"/>
        </w:rPr>
      </w:pPr>
      <w:r>
        <w:rPr>
          <w:rFonts w:cs="Times New Roman" w:ascii="Times" w:hAnsi="Times"/>
        </w:rPr>
      </w:r>
    </w:p>
    <w:p>
      <w:pPr>
        <w:pStyle w:val="BlockText"/>
        <w:numPr>
          <w:ilvl w:val="0"/>
          <w:numId w:val="3"/>
        </w:numPr>
        <w:rPr>
          <w:rFonts w:ascii="Times" w:hAnsi="Times" w:cs="Times New Roman"/>
        </w:rPr>
      </w:pPr>
      <w:r>
        <w:rPr>
          <w:rFonts w:cs="Times New Roman" w:ascii="Times" w:hAnsi="Times"/>
        </w:rPr>
        <w:t>Thomas Aquinas (1225-1274)</w:t>
      </w:r>
    </w:p>
    <w:p>
      <w:pPr>
        <w:pStyle w:val="Normal"/>
        <w:ind w:left="1080" w:firstLine="720"/>
        <w:rPr/>
      </w:pPr>
      <w:r>
        <w:rPr>
          <w:rFonts w:ascii="Times" w:hAnsi="Times"/>
          <w:sz w:val="24"/>
          <w:szCs w:val="24"/>
        </w:rPr>
        <w:t>-“First Cause” proof for the existence of God</w:t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cols w:num="2" w:space="720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7b3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b3c"/>
    <w:pPr>
      <w:keepNext/>
      <w:jc w:val="center"/>
      <w:outlineLvl w:val="0"/>
    </w:pPr>
    <w:rPr>
      <w:rFonts w:ascii="Garamond" w:hAnsi="Garamond" w:cs="Garamon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b3c"/>
    <w:pPr>
      <w:keepNext/>
      <w:outlineLvl w:val="1"/>
    </w:pPr>
    <w:rPr>
      <w:rFonts w:ascii="Garamond" w:hAnsi="Garamond" w:cs="Garamon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c3e8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c3e8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BodyTextIndentChar" w:customStyle="1">
    <w:name w:val="Body Text Indent Char"/>
    <w:basedOn w:val="DefaultParagraphFont"/>
    <w:link w:val="TextBodyIndent"/>
    <w:uiPriority w:val="99"/>
    <w:semiHidden/>
    <w:qFormat/>
    <w:rsid w:val="00bc3e8f"/>
    <w:rPr>
      <w:sz w:val="20"/>
      <w:szCs w:val="20"/>
    </w:rPr>
  </w:style>
  <w:style w:type="character" w:styleId="BodyTextChar" w:customStyle="1">
    <w:name w:val="Body Text Char"/>
    <w:basedOn w:val="DefaultParagraphFont"/>
    <w:link w:val="TextBody"/>
    <w:uiPriority w:val="99"/>
    <w:semiHidden/>
    <w:qFormat/>
    <w:rsid w:val="00bc3e8f"/>
    <w:rPr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bc3e8f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bc3e8f"/>
    <w:rPr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bc3e8f"/>
    <w:rPr>
      <w:sz w:val="20"/>
      <w:szCs w:val="2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bc3e8f"/>
    <w:rPr>
      <w:sz w:val="16"/>
      <w:szCs w:val="16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Wingdings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Symbo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Symbol"/>
    </w:rPr>
  </w:style>
  <w:style w:type="character" w:styleId="ListLabel9">
    <w:name w:val="ListLabel 9"/>
    <w:qFormat/>
    <w:rPr>
      <w:rFonts w:ascii="Times" w:hAnsi="Times" w:cs="Times New Roman"/>
    </w:rPr>
  </w:style>
  <w:style w:type="character" w:styleId="ListLabel10">
    <w:name w:val="ListLabel 10"/>
    <w:qFormat/>
    <w:rPr>
      <w:rFonts w:ascii="Times" w:hAnsi="Times" w:cs="Wingdings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link w:val="BodyTextChar"/>
    <w:uiPriority w:val="99"/>
    <w:rsid w:val="006a7b3c"/>
    <w:pPr>
      <w:spacing w:lineRule="auto" w:line="288" w:before="0" w:after="140"/>
    </w:pPr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xtBodyIndent" w:customStyle="1">
    <w:name w:val="Text Body Indent"/>
    <w:basedOn w:val="Normal"/>
    <w:link w:val="BodyTextIndentChar"/>
    <w:uiPriority w:val="99"/>
    <w:rsid w:val="006a7b3c"/>
    <w:pPr>
      <w:ind w:left="720" w:hanging="0"/>
    </w:pPr>
    <w:rPr>
      <w:rFonts w:ascii="Garamond" w:hAnsi="Garamond" w:cs="Garamond"/>
    </w:rPr>
  </w:style>
  <w:style w:type="paragraph" w:styleId="Title">
    <w:name w:val="Title"/>
    <w:basedOn w:val="Normal"/>
    <w:link w:val="TitleChar"/>
    <w:uiPriority w:val="99"/>
    <w:qFormat/>
    <w:rsid w:val="006a7b3c"/>
    <w:pPr>
      <w:jc w:val="center"/>
    </w:pPr>
    <w:rPr>
      <w:rFonts w:ascii="Verdana" w:hAnsi="Verdana" w:cs="Verdana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qFormat/>
    <w:rsid w:val="006a7b3c"/>
    <w:pPr>
      <w:ind w:left="720" w:firstLine="720"/>
    </w:pPr>
    <w:rPr>
      <w:rFonts w:ascii="Garamond" w:hAnsi="Garamond" w:cs="Garamond"/>
      <w:sz w:val="22"/>
      <w:szCs w:val="22"/>
    </w:rPr>
  </w:style>
  <w:style w:type="paragraph" w:styleId="BodyText2">
    <w:name w:val="Body Text 2"/>
    <w:basedOn w:val="Normal"/>
    <w:link w:val="BodyText2Char"/>
    <w:uiPriority w:val="99"/>
    <w:qFormat/>
    <w:rsid w:val="006a7b3c"/>
    <w:pPr>
      <w:ind w:right="0" w:hanging="0"/>
    </w:pPr>
    <w:rPr>
      <w:rFonts w:ascii="Garamond" w:hAnsi="Garamond" w:cs="Garamond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qFormat/>
    <w:rsid w:val="006a7b3c"/>
    <w:pPr>
      <w:tabs>
        <w:tab w:val="left" w:pos="1080" w:leader="none"/>
      </w:tabs>
      <w:ind w:left="1080" w:hanging="0"/>
    </w:pPr>
    <w:rPr>
      <w:rFonts w:ascii="Garamond" w:hAnsi="Garamond" w:cs="Garamond"/>
    </w:rPr>
  </w:style>
  <w:style w:type="paragraph" w:styleId="BlockText">
    <w:name w:val="Block Text"/>
    <w:basedOn w:val="Normal"/>
    <w:uiPriority w:val="99"/>
    <w:qFormat/>
    <w:rsid w:val="006a7b3c"/>
    <w:pPr>
      <w:tabs>
        <w:tab w:val="left" w:pos="360" w:leader="none"/>
      </w:tabs>
      <w:ind w:left="1080" w:right="0" w:hanging="0"/>
    </w:pPr>
    <w:rPr>
      <w:rFonts w:ascii="Garamond" w:hAnsi="Garamond" w:cs="Garamond"/>
      <w:sz w:val="24"/>
      <w:szCs w:val="24"/>
    </w:rPr>
  </w:style>
  <w:style w:type="paragraph" w:styleId="ListParagraph">
    <w:name w:val="List Paragraph"/>
    <w:basedOn w:val="Normal"/>
    <w:uiPriority w:val="99"/>
    <w:qFormat/>
    <w:rsid w:val="0047172a"/>
    <w:pPr>
      <w:ind w:left="720" w:hanging="0"/>
    </w:pPr>
    <w:rPr/>
  </w:style>
  <w:style w:type="paragraph" w:styleId="Style12" w:customStyle="1">
    <w:name w:val="Style1"/>
    <w:basedOn w:val="Normal"/>
    <w:uiPriority w:val="99"/>
    <w:qFormat/>
    <w:rsid w:val="00e95c39"/>
    <w:pPr/>
    <w:rPr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LibreOffice/4.4.3.2$MacOSX_X86_64 LibreOffice_project/88805f81e9fe61362df02b9941de8e38a9b5fd16</Application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2014-02-20T22:09:00Z</dcterms:created>
  <dc:creator>Justin Sok</dc:creator>
  <dc:language>en-US</dc:language>
  <cp:lastPrinted>2014-03-28T19:32:00Z</cp:lastPrinted>
  <dcterms:modified xsi:type="dcterms:W3CDTF">2016-12-06T19:54:45Z</dcterms:modified>
  <cp:revision>15</cp:revision>
  <dc:title>Roman Persecutions of Early Christians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