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 Response to Theological Liberalism</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People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Breckinridge Warfield (1851 - 1921)</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Gresham Machen (1881 - 1937)</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[theological] liberalism not only is a different religion from Christianity but belongs in a totally different class of religions.” </w:t>
      </w:r>
      <w:r w:rsidDel="00000000" w:rsidR="00000000" w:rsidRPr="00000000">
        <w:rPr>
          <w:rFonts w:ascii="Times New Roman" w:cs="Times New Roman" w:eastAsia="Times New Roman" w:hAnsi="Times New Roman"/>
          <w:i w:val="1"/>
          <w:sz w:val="24"/>
          <w:szCs w:val="24"/>
          <w:rtl w:val="0"/>
        </w:rPr>
        <w:t xml:space="preserve">Christianity and Liberalism </w:t>
      </w:r>
      <w:r w:rsidDel="00000000" w:rsidR="00000000" w:rsidRPr="00000000">
        <w:rPr>
          <w:rFonts w:ascii="Times New Roman" w:cs="Times New Roman" w:eastAsia="Times New Roman" w:hAnsi="Times New Roman"/>
          <w:sz w:val="24"/>
          <w:szCs w:val="24"/>
          <w:rtl w:val="0"/>
        </w:rPr>
        <w:t xml:space="preserve">(1923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truth is that if Jesus be merely an example, He is not a worthy example; for He claimed to be far more.” </w:t>
      </w:r>
      <w:r w:rsidDel="00000000" w:rsidR="00000000" w:rsidRPr="00000000">
        <w:rPr>
          <w:rFonts w:ascii="Times New Roman" w:cs="Times New Roman" w:eastAsia="Times New Roman" w:hAnsi="Times New Roman"/>
          <w:i w:val="1"/>
          <w:sz w:val="24"/>
          <w:szCs w:val="24"/>
          <w:rtl w:val="0"/>
        </w:rPr>
        <w:t xml:space="preserve">Christianity and Liberalism </w:t>
      </w:r>
      <w:r w:rsidDel="00000000" w:rsidR="00000000" w:rsidRPr="00000000">
        <w:rPr>
          <w:rFonts w:ascii="Times New Roman" w:cs="Times New Roman" w:eastAsia="Times New Roman" w:hAnsi="Times New Roman"/>
          <w:sz w:val="24"/>
          <w:szCs w:val="24"/>
          <w:rtl w:val="0"/>
        </w:rPr>
        <w:t xml:space="preserve">(1923)</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Suggested Reading</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Gresham Machen, </w:t>
      </w:r>
      <w:r w:rsidDel="00000000" w:rsidR="00000000" w:rsidRPr="00000000">
        <w:rPr>
          <w:rFonts w:ascii="Times New Roman" w:cs="Times New Roman" w:eastAsia="Times New Roman" w:hAnsi="Times New Roman"/>
          <w:i w:val="1"/>
          <w:sz w:val="24"/>
          <w:szCs w:val="24"/>
          <w:rtl w:val="0"/>
        </w:rPr>
        <w:t xml:space="preserve">Christianity and Liberalism</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joseph.thigpen@capbap.org</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nick.gardner.29@gmail.com</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caleb.morell@capbap.org</w:t>
        </w:r>
      </w:hyperlink>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Class 12 - Rise &amp; Response to Theological Liberalism</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numPr>
          <w:ilvl w:val="0"/>
          <w:numId w:val="1"/>
        </w:numPr>
        <w:ind w:left="720" w:right="70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Disclaimer</w:t>
      </w:r>
    </w:p>
    <w:p w:rsidR="00000000" w:rsidDel="00000000" w:rsidP="00000000" w:rsidRDefault="00000000" w:rsidRPr="00000000" w14:paraId="0000001C">
      <w:pPr>
        <w:pageBreakBefore w:val="0"/>
        <w:numPr>
          <w:ilvl w:val="0"/>
          <w:numId w:val="1"/>
        </w:numPr>
        <w:ind w:left="720" w:right="70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Definition</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 Rise of Theological Liberalism</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Foundations of Theological Liberalism</w:t>
      </w:r>
      <w:r w:rsidDel="00000000" w:rsidR="00000000" w:rsidRPr="00000000">
        <w:rPr>
          <w:rtl w:val="0"/>
        </w:rPr>
      </w:r>
    </w:p>
    <w:p w:rsidR="00000000" w:rsidDel="00000000" w:rsidP="00000000" w:rsidRDefault="00000000" w:rsidRPr="00000000" w14:paraId="00000020">
      <w:pPr>
        <w:ind w:right="70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right="7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of liberal theology is nearly three centuries old. In essence, it is the idea that Christian theology can be genuinely Christian without being based upon external authority.” (Gary Dorrien, 2001)</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ind w:left="0" w:right="70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Enlightenment (Immanuel Kant)</w:t>
      </w:r>
    </w:p>
    <w:p w:rsidR="00000000" w:rsidDel="00000000" w:rsidP="00000000" w:rsidRDefault="00000000" w:rsidRPr="00000000" w14:paraId="00000025">
      <w:pPr>
        <w:pageBreakBefore w:val="0"/>
        <w:ind w:right="70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Reason</w:t>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Individual autonomy</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Progress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Innate goodness of man</w:t>
      </w:r>
    </w:p>
    <w:p w:rsidR="00000000" w:rsidDel="00000000" w:rsidP="00000000" w:rsidRDefault="00000000" w:rsidRPr="00000000" w14:paraId="00000030">
      <w:pPr>
        <w:pageBreakBefore w:val="0"/>
        <w:ind w:right="70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ind w:right="70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ind w:left="0" w:right="70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Higher Criticism</w:t>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Reformulating Christianity for the Modern Age</w:t>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Effects of Theological Liberalism</w:t>
      </w: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Undermining the Bible (Reason Over Revelation)</w:t>
      </w: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Downplaying Major Doctrines</w:t>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 on Ethics, not Doctrine</w:t>
      </w: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Emerson Fosdick (1878 - 1969) </w:t>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Gospel</w:t>
      </w:r>
    </w:p>
    <w:p w:rsidR="00000000" w:rsidDel="00000000" w:rsidP="00000000" w:rsidRDefault="00000000" w:rsidRPr="00000000" w14:paraId="0000005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Walter Rauschenbusch (1861-1918): </w:t>
      </w:r>
    </w:p>
    <w:p w:rsidR="00000000" w:rsidDel="00000000" w:rsidP="00000000" w:rsidRDefault="00000000" w:rsidRPr="00000000" w14:paraId="00000052">
      <w:pPr>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essential purpose of Christianity was to transform human society into the kingdom of God by regenerating all human relations and reconstructing them in accordance with the will of God... the Christian Church has never undertaken to carry out this fundamental purpose of its existence.” </w:t>
      </w:r>
      <w:r w:rsidDel="00000000" w:rsidR="00000000" w:rsidRPr="00000000">
        <w:rPr>
          <w:rFonts w:ascii="Times New Roman" w:cs="Times New Roman" w:eastAsia="Times New Roman" w:hAnsi="Times New Roman"/>
          <w:i w:val="1"/>
          <w:sz w:val="24"/>
          <w:szCs w:val="24"/>
          <w:rtl w:val="0"/>
        </w:rPr>
        <w:t xml:space="preserve">Christianity and the Social Crisis </w:t>
      </w:r>
      <w:r w:rsidDel="00000000" w:rsidR="00000000" w:rsidRPr="00000000">
        <w:rPr>
          <w:rFonts w:ascii="Times New Roman" w:cs="Times New Roman" w:eastAsia="Times New Roman" w:hAnsi="Times New Roman"/>
          <w:sz w:val="24"/>
          <w:szCs w:val="24"/>
          <w:rtl w:val="0"/>
        </w:rPr>
        <w:t xml:space="preserve">(1913)</w:t>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Redefining Missions</w:t>
      </w:r>
    </w:p>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Owen Carver (1868 -1954):</w:t>
      </w:r>
    </w:p>
    <w:p w:rsidR="00000000" w:rsidDel="00000000" w:rsidP="00000000" w:rsidRDefault="00000000" w:rsidRPr="00000000" w14:paraId="0000005A">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God without wrath brought men without sin into a kingdom without judgment through the ministrations of a Christ without a cross.” (H. Richard Niebuhr, 1937)</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tl w:val="0"/>
        </w:rPr>
      </w:r>
    </w:p>
    <w:sectPr>
      <w:headerReference r:id="rId7" w:type="default"/>
      <w:pgSz w:h="12240" w:w="15840" w:orient="landscape"/>
      <w:pgMar w:bottom="1440" w:top="1440" w:left="1440" w:right="72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Church History Core Seminar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leb.morell@capbap.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