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264" w:rsidRPr="005C3368" w:rsidRDefault="00A23264" w:rsidP="00A232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rPr>
          <w:rFonts w:ascii="Perpetua" w:eastAsia="Times New Roman" w:hAnsi="Perpetua" w:cs="Calibri"/>
          <w:color w:val="222222"/>
          <w:sz w:val="24"/>
          <w:szCs w:val="24"/>
          <w:u w:val="single"/>
          <w:bdr w:val="none" w:sz="0" w:space="0" w:color="auto"/>
          <w:lang w:bidi="he-IL"/>
        </w:rPr>
      </w:pPr>
      <w:r w:rsidRPr="005C3368">
        <w:rPr>
          <w:rFonts w:ascii="Perpetua" w:eastAsia="Times New Roman" w:hAnsi="Perpetua" w:cs="Calibri"/>
          <w:b/>
          <w:bCs/>
          <w:color w:val="222222"/>
          <w:sz w:val="24"/>
          <w:szCs w:val="24"/>
          <w:u w:val="single"/>
          <w:bdr w:val="none" w:sz="0" w:space="0" w:color="auto"/>
          <w:lang w:bidi="he-IL"/>
        </w:rPr>
        <w:t>Biblical Manhood and Womanhood Course Outline</w:t>
      </w:r>
    </w:p>
    <w:p w:rsidR="00A23264" w:rsidRPr="005C3368" w:rsidRDefault="00A23264" w:rsidP="00A232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rPr>
          <w:rFonts w:ascii="Perpetua" w:eastAsia="Times New Roman" w:hAnsi="Perpetua" w:cs="Calibri"/>
          <w:color w:val="222222"/>
          <w:sz w:val="24"/>
          <w:szCs w:val="24"/>
          <w:bdr w:val="none" w:sz="0" w:space="0" w:color="auto"/>
          <w:lang w:bidi="he-IL"/>
        </w:rPr>
      </w:pPr>
    </w:p>
    <w:p w:rsidR="00A23264" w:rsidRPr="005C3368" w:rsidRDefault="00A23264" w:rsidP="00A232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4"/>
          <w:szCs w:val="24"/>
          <w:bdr w:val="none" w:sz="0" w:space="0" w:color="auto"/>
          <w:lang w:bidi="he-IL"/>
        </w:rPr>
      </w:pPr>
      <w:r w:rsidRPr="005C3368">
        <w:rPr>
          <w:rFonts w:ascii="Perpetua" w:eastAsia="Times New Roman" w:hAnsi="Perpetua" w:cs="Calibri"/>
          <w:color w:val="222222"/>
          <w:sz w:val="24"/>
          <w:szCs w:val="24"/>
          <w:bdr w:val="none" w:sz="0" w:space="0" w:color="auto"/>
          <w:lang w:bidi="he-IL"/>
        </w:rPr>
        <w:t>Week 1:  Intro and Biblical Theology of Gender</w:t>
      </w:r>
    </w:p>
    <w:p w:rsidR="00A23264" w:rsidRPr="005C3368" w:rsidRDefault="00A23264" w:rsidP="00A232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4"/>
          <w:szCs w:val="24"/>
          <w:bdr w:val="none" w:sz="0" w:space="0" w:color="auto"/>
          <w:lang w:bidi="he-IL"/>
        </w:rPr>
      </w:pPr>
      <w:r w:rsidRPr="005C3368">
        <w:rPr>
          <w:rFonts w:ascii="Perpetua" w:eastAsia="Times New Roman" w:hAnsi="Perpetua" w:cs="Calibri"/>
          <w:color w:val="222222"/>
          <w:sz w:val="24"/>
          <w:szCs w:val="24"/>
          <w:bdr w:val="none" w:sz="0" w:space="0" w:color="auto"/>
          <w:lang w:bidi="he-IL"/>
        </w:rPr>
        <w:t>Week 2:  Biblical Masculinity Part 1 </w:t>
      </w:r>
    </w:p>
    <w:p w:rsidR="00A23264" w:rsidRPr="005C3368" w:rsidRDefault="00A23264" w:rsidP="00A232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4"/>
          <w:szCs w:val="24"/>
          <w:bdr w:val="none" w:sz="0" w:space="0" w:color="auto"/>
          <w:lang w:bidi="he-IL"/>
        </w:rPr>
      </w:pPr>
      <w:r w:rsidRPr="005C3368">
        <w:rPr>
          <w:rFonts w:ascii="Perpetua" w:eastAsia="Times New Roman" w:hAnsi="Perpetua" w:cs="Calibri"/>
          <w:color w:val="222222"/>
          <w:sz w:val="24"/>
          <w:szCs w:val="24"/>
          <w:bdr w:val="none" w:sz="0" w:space="0" w:color="auto"/>
          <w:lang w:bidi="he-IL"/>
        </w:rPr>
        <w:t>Week 3:  Biblical Masculinity Part 2 </w:t>
      </w:r>
    </w:p>
    <w:p w:rsidR="00A23264" w:rsidRPr="005C3368" w:rsidRDefault="00A23264" w:rsidP="00A232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4"/>
          <w:szCs w:val="24"/>
          <w:bdr w:val="none" w:sz="0" w:space="0" w:color="auto"/>
          <w:lang w:bidi="he-IL"/>
        </w:rPr>
      </w:pPr>
      <w:r w:rsidRPr="005C3368">
        <w:rPr>
          <w:rFonts w:ascii="Perpetua" w:eastAsia="Times New Roman" w:hAnsi="Perpetua" w:cs="Calibri"/>
          <w:color w:val="222222"/>
          <w:sz w:val="24"/>
          <w:szCs w:val="24"/>
          <w:bdr w:val="none" w:sz="0" w:space="0" w:color="auto"/>
          <w:lang w:bidi="he-IL"/>
        </w:rPr>
        <w:t>Week 4:  Biblical Femininity Part 1</w:t>
      </w:r>
    </w:p>
    <w:p w:rsidR="00A23264" w:rsidRPr="005C3368" w:rsidRDefault="00A23264" w:rsidP="00A232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4"/>
          <w:szCs w:val="24"/>
          <w:bdr w:val="none" w:sz="0" w:space="0" w:color="auto"/>
          <w:lang w:bidi="he-IL"/>
        </w:rPr>
      </w:pPr>
      <w:r w:rsidRPr="005C3368">
        <w:rPr>
          <w:rFonts w:ascii="Perpetua" w:eastAsia="Times New Roman" w:hAnsi="Perpetua" w:cs="Calibri"/>
          <w:color w:val="222222"/>
          <w:sz w:val="24"/>
          <w:szCs w:val="24"/>
          <w:bdr w:val="none" w:sz="0" w:space="0" w:color="auto"/>
          <w:lang w:bidi="he-IL"/>
        </w:rPr>
        <w:t>Week 5:  Biblical Femininity Part 2 </w:t>
      </w:r>
    </w:p>
    <w:p w:rsidR="00A23264" w:rsidRPr="005C3368" w:rsidRDefault="00A23264" w:rsidP="00A232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4"/>
          <w:szCs w:val="24"/>
          <w:bdr w:val="none" w:sz="0" w:space="0" w:color="auto"/>
          <w:lang w:bidi="he-IL"/>
        </w:rPr>
      </w:pPr>
      <w:r w:rsidRPr="005C3368">
        <w:rPr>
          <w:rFonts w:ascii="Perpetua" w:eastAsia="Times New Roman" w:hAnsi="Perpetua" w:cs="Calibri"/>
          <w:color w:val="222222"/>
          <w:sz w:val="24"/>
          <w:szCs w:val="24"/>
          <w:bdr w:val="none" w:sz="0" w:space="0" w:color="auto"/>
          <w:lang w:bidi="he-IL"/>
        </w:rPr>
        <w:t>Week 6:  Manhood &amp; Womanhood in the Home Part 1</w:t>
      </w:r>
    </w:p>
    <w:p w:rsidR="00A23264" w:rsidRPr="005C3368" w:rsidRDefault="00A23264" w:rsidP="00A232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4"/>
          <w:szCs w:val="24"/>
          <w:bdr w:val="none" w:sz="0" w:space="0" w:color="auto"/>
          <w:lang w:bidi="he-IL"/>
        </w:rPr>
      </w:pPr>
      <w:r w:rsidRPr="005C3368">
        <w:rPr>
          <w:rFonts w:ascii="Perpetua" w:eastAsia="Times New Roman" w:hAnsi="Perpetua" w:cs="Calibri"/>
          <w:color w:val="222222"/>
          <w:sz w:val="24"/>
          <w:szCs w:val="24"/>
          <w:bdr w:val="none" w:sz="0" w:space="0" w:color="auto"/>
          <w:lang w:bidi="he-IL"/>
        </w:rPr>
        <w:t>Week 7:  Manhood &amp; Womanhood in the Home Part 2 </w:t>
      </w:r>
    </w:p>
    <w:p w:rsidR="00A23264" w:rsidRPr="005C3368" w:rsidRDefault="00A23264" w:rsidP="00A232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4"/>
          <w:szCs w:val="24"/>
          <w:bdr w:val="none" w:sz="0" w:space="0" w:color="auto"/>
          <w:lang w:bidi="he-IL"/>
        </w:rPr>
      </w:pPr>
      <w:r w:rsidRPr="005C3368">
        <w:rPr>
          <w:rFonts w:ascii="Perpetua" w:eastAsia="Times New Roman" w:hAnsi="Perpetua" w:cs="Calibri"/>
          <w:color w:val="222222"/>
          <w:sz w:val="24"/>
          <w:szCs w:val="24"/>
          <w:bdr w:val="none" w:sz="0" w:space="0" w:color="auto"/>
          <w:lang w:bidi="he-IL"/>
        </w:rPr>
        <w:t>Week 8:  Manhood &amp; Womanhood in the Church Part 1 </w:t>
      </w:r>
    </w:p>
    <w:p w:rsidR="00A23264" w:rsidRPr="005C3368" w:rsidRDefault="00A23264" w:rsidP="00A232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4"/>
          <w:szCs w:val="24"/>
          <w:bdr w:val="none" w:sz="0" w:space="0" w:color="auto"/>
          <w:lang w:bidi="he-IL"/>
        </w:rPr>
      </w:pPr>
      <w:r w:rsidRPr="005C3368">
        <w:rPr>
          <w:rFonts w:ascii="Perpetua" w:eastAsia="Times New Roman" w:hAnsi="Perpetua" w:cs="Calibri"/>
          <w:color w:val="222222"/>
          <w:sz w:val="24"/>
          <w:szCs w:val="24"/>
          <w:bdr w:val="none" w:sz="0" w:space="0" w:color="auto"/>
          <w:lang w:bidi="he-IL"/>
        </w:rPr>
        <w:t>Week 9:  Manhood &amp; Womanhood in the Church Part 2 </w:t>
      </w:r>
    </w:p>
    <w:p w:rsidR="00A23264" w:rsidRPr="005C3368" w:rsidRDefault="00A23264" w:rsidP="00A232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4"/>
          <w:szCs w:val="24"/>
          <w:bdr w:val="none" w:sz="0" w:space="0" w:color="auto"/>
          <w:lang w:bidi="he-IL"/>
        </w:rPr>
      </w:pPr>
      <w:r w:rsidRPr="005C3368">
        <w:rPr>
          <w:rFonts w:ascii="Perpetua" w:eastAsia="Times New Roman" w:hAnsi="Perpetua" w:cs="Calibri"/>
          <w:color w:val="222222"/>
          <w:sz w:val="24"/>
          <w:szCs w:val="24"/>
          <w:bdr w:val="none" w:sz="0" w:space="0" w:color="auto"/>
          <w:lang w:bidi="he-IL"/>
        </w:rPr>
        <w:t>Week 10:  Manhood &amp; Womanhood in the World &amp; Workplace</w:t>
      </w:r>
    </w:p>
    <w:p w:rsidR="00A23264" w:rsidRPr="005C3368" w:rsidRDefault="00A23264" w:rsidP="00A232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4"/>
          <w:szCs w:val="24"/>
          <w:bdr w:val="none" w:sz="0" w:space="0" w:color="auto"/>
          <w:lang w:bidi="he-IL"/>
        </w:rPr>
      </w:pPr>
      <w:r w:rsidRPr="005C3368">
        <w:rPr>
          <w:rFonts w:ascii="Perpetua" w:eastAsia="Times New Roman" w:hAnsi="Perpetua" w:cs="Calibri"/>
          <w:color w:val="222222"/>
          <w:sz w:val="24"/>
          <w:szCs w:val="24"/>
          <w:bdr w:val="none" w:sz="0" w:space="0" w:color="auto"/>
          <w:lang w:bidi="he-IL"/>
        </w:rPr>
        <w:t>Week 11:  Gender Confusion</w:t>
      </w:r>
    </w:p>
    <w:p w:rsidR="00A23264" w:rsidRPr="005C3368" w:rsidRDefault="00A23264" w:rsidP="00A232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4"/>
          <w:szCs w:val="24"/>
          <w:bdr w:val="none" w:sz="0" w:space="0" w:color="auto"/>
          <w:lang w:bidi="he-IL"/>
        </w:rPr>
      </w:pPr>
      <w:r w:rsidRPr="005C3368">
        <w:rPr>
          <w:rFonts w:ascii="Perpetua" w:eastAsia="Times New Roman" w:hAnsi="Perpetua" w:cs="Calibri"/>
          <w:color w:val="222222"/>
          <w:sz w:val="24"/>
          <w:szCs w:val="24"/>
          <w:bdr w:val="none" w:sz="0" w:space="0" w:color="auto"/>
          <w:lang w:bidi="he-IL"/>
        </w:rPr>
        <w:t>Week 12:  Answering Common Questions</w:t>
      </w:r>
    </w:p>
    <w:p w:rsidR="00A23264" w:rsidRPr="005C3368" w:rsidRDefault="00A23264" w:rsidP="00A232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4"/>
          <w:szCs w:val="24"/>
          <w:bdr w:val="none" w:sz="0" w:space="0" w:color="auto"/>
          <w:lang w:bidi="he-IL"/>
        </w:rPr>
      </w:pPr>
      <w:r w:rsidRPr="005C3368">
        <w:rPr>
          <w:rFonts w:ascii="Perpetua" w:eastAsia="Times New Roman" w:hAnsi="Perpetua" w:cs="Calibri"/>
          <w:color w:val="222222"/>
          <w:sz w:val="24"/>
          <w:szCs w:val="24"/>
          <w:bdr w:val="none" w:sz="0" w:space="0" w:color="auto"/>
          <w:lang w:bidi="he-IL"/>
        </w:rPr>
        <w:t>Week 13:  Sex, Marriage, &amp; Same-Sex Attraction</w:t>
      </w:r>
    </w:p>
    <w:p w:rsidR="00CA6303" w:rsidRPr="005C3368" w:rsidRDefault="00CA6303" w:rsidP="00A232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</w:pPr>
    </w:p>
    <w:p w:rsidR="005C3368" w:rsidRPr="005C3368" w:rsidRDefault="005C3368" w:rsidP="005C3368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theme="minorHAnsi"/>
          <w:color w:val="222222"/>
          <w:sz w:val="23"/>
          <w:szCs w:val="23"/>
          <w:u w:val="single"/>
        </w:rPr>
      </w:pPr>
      <w:r w:rsidRPr="005C3368">
        <w:rPr>
          <w:rFonts w:ascii="Perpetua" w:hAnsi="Perpetua" w:cstheme="minorHAnsi"/>
          <w:b/>
          <w:bCs/>
          <w:color w:val="222222"/>
          <w:sz w:val="23"/>
          <w:szCs w:val="23"/>
          <w:u w:val="single"/>
        </w:rPr>
        <w:t>Summaries:</w:t>
      </w:r>
    </w:p>
    <w:p w:rsidR="005C3368" w:rsidRPr="005C3368" w:rsidRDefault="005C3368" w:rsidP="005C3368">
      <w:pPr>
        <w:pStyle w:val="NormalWeb"/>
        <w:shd w:val="clear" w:color="auto" w:fill="FFFFFF"/>
        <w:spacing w:before="0" w:beforeAutospacing="0" w:after="0" w:afterAutospacing="0"/>
        <w:ind w:left="-86"/>
        <w:rPr>
          <w:rFonts w:ascii="Perpetua" w:hAnsi="Perpetua" w:cstheme="minorHAnsi"/>
          <w:color w:val="222222"/>
          <w:sz w:val="22"/>
          <w:szCs w:val="22"/>
        </w:rPr>
      </w:pPr>
      <w:r w:rsidRPr="005C3368">
        <w:rPr>
          <w:rFonts w:ascii="Perpetua" w:hAnsi="Perpetua" w:cstheme="minorHAnsi"/>
          <w:sz w:val="22"/>
          <w:szCs w:val="22"/>
        </w:rPr>
        <w:t>Biblical masculinity is displayed in a sense of benevolent responsibility to work God’s creation, to provide for and protect others, and to express loving, sacrificial leadership in particular contexts prescribed by God’s Word</w:t>
      </w:r>
      <w:r w:rsidRPr="005C3368">
        <w:rPr>
          <w:rFonts w:ascii="Perpetua" w:hAnsi="Perpetua" w:cstheme="minorHAnsi"/>
          <w:color w:val="222222"/>
          <w:sz w:val="22"/>
          <w:szCs w:val="22"/>
        </w:rPr>
        <w:t>.</w:t>
      </w:r>
    </w:p>
    <w:p w:rsidR="005C3368" w:rsidRPr="005C3368" w:rsidRDefault="005C3368" w:rsidP="005C3368">
      <w:pPr>
        <w:pStyle w:val="NormalWeb"/>
        <w:shd w:val="clear" w:color="auto" w:fill="FFFFFF"/>
        <w:spacing w:before="0" w:beforeAutospacing="0" w:after="0" w:afterAutospacing="0"/>
        <w:ind w:left="-86"/>
        <w:rPr>
          <w:rFonts w:ascii="Perpetua" w:hAnsi="Perpetua" w:cstheme="minorHAnsi"/>
          <w:color w:val="222222"/>
          <w:sz w:val="22"/>
          <w:szCs w:val="22"/>
        </w:rPr>
      </w:pPr>
    </w:p>
    <w:p w:rsidR="005C3368" w:rsidRPr="005C3368" w:rsidRDefault="005C3368" w:rsidP="005C3368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theme="minorHAnsi"/>
          <w:color w:val="222222"/>
          <w:sz w:val="22"/>
          <w:szCs w:val="22"/>
        </w:rPr>
      </w:pPr>
      <w:r w:rsidRPr="005C3368">
        <w:rPr>
          <w:rFonts w:ascii="Perpetua" w:hAnsi="Perpetua" w:cstheme="minorHAnsi"/>
          <w:color w:val="222222"/>
          <w:sz w:val="22"/>
          <w:szCs w:val="22"/>
        </w:rPr>
        <w:t>Biblical femininity is displayed in a gracious disposition to cultivate life, to help others flourish, and to affirm, receive and nurture strength and leadership from worthy men in particular contexts prescribed by God’s Word.</w:t>
      </w:r>
    </w:p>
    <w:p w:rsidR="009871AE" w:rsidRPr="005C3368" w:rsidRDefault="009871AE" w:rsidP="009871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rPr>
          <w:rFonts w:ascii="Perpetua" w:eastAsia="Times New Roman" w:hAnsi="Perpetua" w:cs="Calibri"/>
          <w:color w:val="222222"/>
          <w:bdr w:val="none" w:sz="0" w:space="0" w:color="auto"/>
          <w:lang w:bidi="he-IL"/>
        </w:rPr>
      </w:pPr>
    </w:p>
    <w:p w:rsidR="002E77FA" w:rsidRPr="005C3368" w:rsidRDefault="009871AE" w:rsidP="009871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rPr>
          <w:rFonts w:ascii="Perpetua" w:eastAsia="Times New Roman" w:hAnsi="Perpetua" w:cs="Calibri"/>
          <w:color w:val="222222"/>
          <w:bdr w:val="none" w:sz="0" w:space="0" w:color="auto"/>
          <w:lang w:bidi="he-IL"/>
        </w:rPr>
      </w:pPr>
      <w:r w:rsidRPr="005C3368">
        <w:rPr>
          <w:rFonts w:ascii="Perpetua" w:hAnsi="Perpetua"/>
          <w:b/>
          <w:bCs/>
          <w:sz w:val="24"/>
          <w:szCs w:val="24"/>
        </w:rPr>
        <w:t>Matt.Merker@capbap.org &amp; Blake.Boylston@capbap.org</w:t>
      </w:r>
    </w:p>
    <w:p w:rsidR="009871AE" w:rsidRPr="005C3368" w:rsidRDefault="00637454" w:rsidP="009871AE">
      <w:pPr>
        <w:shd w:val="clear" w:color="auto" w:fill="FFFFFF"/>
        <w:spacing w:after="0" w:line="240" w:lineRule="auto"/>
        <w:ind w:left="-90"/>
        <w:rPr>
          <w:rFonts w:ascii="Perpetua" w:hAnsi="Perpetua" w:cs="Times New Roman"/>
          <w:b/>
          <w:i/>
          <w:iCs/>
          <w:color w:val="222222"/>
          <w:sz w:val="23"/>
          <w:szCs w:val="23"/>
        </w:rPr>
      </w:pPr>
      <w:r w:rsidRPr="005C3368">
        <w:rPr>
          <w:rFonts w:ascii="Perpetua" w:hAnsi="Perpetua" w:cs="Times New Roman"/>
          <w:b/>
          <w:i/>
          <w:iCs/>
          <w:color w:val="222222"/>
          <w:sz w:val="23"/>
          <w:szCs w:val="23"/>
        </w:rPr>
        <w:t>Questions and comments are welcome!</w:t>
      </w:r>
    </w:p>
    <w:p w:rsidR="005D0356" w:rsidRPr="005C3368" w:rsidRDefault="009E6137" w:rsidP="005C07E4">
      <w:pPr>
        <w:keepNext/>
        <w:spacing w:after="0" w:line="240" w:lineRule="auto"/>
        <w:outlineLvl w:val="3"/>
        <w:rPr>
          <w:rFonts w:ascii="Perpetua" w:eastAsia="Athelas" w:hAnsi="Perpetua" w:cs="Athelas"/>
          <w:b/>
          <w:bCs/>
          <w:i/>
          <w:iCs/>
          <w:sz w:val="28"/>
          <w:szCs w:val="28"/>
        </w:rPr>
      </w:pPr>
      <w:r w:rsidRPr="005C3368">
        <w:rPr>
          <w:rFonts w:ascii="Perpetua" w:eastAsia="Arial" w:hAnsi="Perpetua" w:cs="Arial"/>
          <w:b/>
          <w:bCs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9099550</wp:posOffset>
            </wp:positionH>
            <wp:positionV relativeFrom="page">
              <wp:posOffset>116839</wp:posOffset>
            </wp:positionV>
            <wp:extent cx="949325" cy="98806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9880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37454" w:rsidRPr="005C3368">
        <w:rPr>
          <w:rFonts w:ascii="Perpetua" w:hAnsi="Perpetua"/>
          <w:b/>
          <w:bCs/>
          <w:i/>
          <w:iCs/>
          <w:sz w:val="28"/>
          <w:szCs w:val="28"/>
        </w:rPr>
        <w:t>C</w:t>
      </w:r>
      <w:r w:rsidRPr="005C3368">
        <w:rPr>
          <w:rFonts w:ascii="Perpetua" w:hAnsi="Perpetua"/>
          <w:b/>
          <w:bCs/>
          <w:i/>
          <w:iCs/>
          <w:sz w:val="28"/>
          <w:szCs w:val="28"/>
        </w:rPr>
        <w:t>apitol Hi</w:t>
      </w:r>
      <w:r w:rsidR="00A23264" w:rsidRPr="005C3368">
        <w:rPr>
          <w:rFonts w:ascii="Perpetua" w:hAnsi="Perpetua"/>
          <w:b/>
          <w:bCs/>
          <w:i/>
          <w:iCs/>
          <w:sz w:val="28"/>
          <w:szCs w:val="28"/>
        </w:rPr>
        <w:t>ll Baptist Church   May 27, 2018</w:t>
      </w:r>
    </w:p>
    <w:p w:rsidR="005D0356" w:rsidRPr="005C3368" w:rsidRDefault="009E6137">
      <w:pPr>
        <w:keepNext/>
        <w:pBdr>
          <w:bottom w:val="single" w:sz="4" w:space="0" w:color="000000"/>
        </w:pBdr>
        <w:spacing w:after="120" w:line="240" w:lineRule="auto"/>
        <w:outlineLvl w:val="3"/>
        <w:rPr>
          <w:rFonts w:ascii="Perpetua" w:eastAsia="Athelas" w:hAnsi="Perpetua" w:cs="Athelas"/>
          <w:b/>
          <w:bCs/>
          <w:i/>
          <w:iCs/>
          <w:sz w:val="28"/>
          <w:szCs w:val="28"/>
        </w:rPr>
      </w:pPr>
      <w:r w:rsidRPr="005C3368">
        <w:rPr>
          <w:rFonts w:ascii="Perpetua" w:hAnsi="Perpetua"/>
          <w:b/>
          <w:bCs/>
          <w:i/>
          <w:iCs/>
          <w:sz w:val="28"/>
          <w:szCs w:val="28"/>
        </w:rPr>
        <w:t xml:space="preserve">Biblical Manhood and Womanhood – </w:t>
      </w:r>
      <w:r w:rsidR="00637454" w:rsidRPr="005C3368">
        <w:rPr>
          <w:rFonts w:ascii="Perpetua" w:hAnsi="Perpetua"/>
          <w:b/>
          <w:bCs/>
          <w:i/>
          <w:iCs/>
          <w:sz w:val="28"/>
          <w:szCs w:val="28"/>
        </w:rPr>
        <w:t>Lesson 12</w:t>
      </w:r>
    </w:p>
    <w:p w:rsidR="005D0356" w:rsidRPr="005C3368" w:rsidRDefault="005D0356">
      <w:pPr>
        <w:pStyle w:val="Title"/>
        <w:jc w:val="left"/>
        <w:rPr>
          <w:rFonts w:ascii="Perpetua" w:hAnsi="Perpetua"/>
          <w:sz w:val="24"/>
          <w:szCs w:val="24"/>
        </w:rPr>
      </w:pPr>
    </w:p>
    <w:p w:rsidR="005D0356" w:rsidRPr="005C3368" w:rsidRDefault="009C24D0">
      <w:pPr>
        <w:pStyle w:val="Subtitle"/>
        <w:rPr>
          <w:rFonts w:ascii="Perpetua" w:hAnsi="Perpetua"/>
          <w:sz w:val="30"/>
          <w:szCs w:val="30"/>
        </w:rPr>
      </w:pPr>
      <w:r w:rsidRPr="005C3368">
        <w:rPr>
          <w:rFonts w:ascii="Perpetua" w:hAnsi="Perpetua"/>
          <w:b/>
          <w:bCs/>
          <w:i/>
          <w:iCs/>
          <w:sz w:val="30"/>
          <w:szCs w:val="30"/>
        </w:rPr>
        <w:t>Answering Common Questions</w:t>
      </w:r>
    </w:p>
    <w:p w:rsidR="005D0356" w:rsidRPr="005C3368" w:rsidRDefault="005D0356">
      <w:pPr>
        <w:pStyle w:val="Subtitle"/>
        <w:jc w:val="left"/>
        <w:rPr>
          <w:rFonts w:ascii="Perpetua" w:hAnsi="Perpetua"/>
        </w:rPr>
      </w:pPr>
    </w:p>
    <w:p w:rsidR="005D0356" w:rsidRPr="005C3368" w:rsidRDefault="009E6137" w:rsidP="008A4764">
      <w:pPr>
        <w:pStyle w:val="Subtitle"/>
        <w:numPr>
          <w:ilvl w:val="0"/>
          <w:numId w:val="7"/>
        </w:numPr>
        <w:spacing w:line="360" w:lineRule="auto"/>
        <w:jc w:val="left"/>
        <w:rPr>
          <w:rFonts w:ascii="Perpetua" w:hAnsi="Perpetua"/>
          <w:b/>
          <w:bCs/>
          <w:u w:val="single"/>
        </w:rPr>
      </w:pPr>
      <w:r w:rsidRPr="005C3368">
        <w:rPr>
          <w:rFonts w:ascii="Perpetua" w:hAnsi="Perpetua"/>
          <w:b/>
          <w:bCs/>
          <w:u w:val="single"/>
        </w:rPr>
        <w:t>Introduction</w:t>
      </w:r>
    </w:p>
    <w:p w:rsidR="004E1D5F" w:rsidRDefault="004E1D5F" w:rsidP="004E1D5F">
      <w:pPr>
        <w:pStyle w:val="Subtitle"/>
        <w:numPr>
          <w:ilvl w:val="0"/>
          <w:numId w:val="5"/>
        </w:numPr>
        <w:spacing w:line="360" w:lineRule="auto"/>
        <w:jc w:val="left"/>
        <w:rPr>
          <w:rFonts w:ascii="Perpetua" w:hAnsi="Perpetua"/>
          <w:bCs/>
        </w:rPr>
      </w:pPr>
      <w:r w:rsidRPr="005C3368">
        <w:rPr>
          <w:rFonts w:ascii="Perpetua" w:hAnsi="Perpetua"/>
          <w:bCs/>
        </w:rPr>
        <w:t xml:space="preserve">Proverbs 18:17 – There </w:t>
      </w:r>
      <w:r w:rsidR="005C3368">
        <w:rPr>
          <w:rFonts w:ascii="Perpetua" w:hAnsi="Perpetua"/>
          <w:bCs/>
        </w:rPr>
        <w:t>is disagreement over this topic. Why?</w:t>
      </w:r>
    </w:p>
    <w:p w:rsidR="00CA6303" w:rsidRPr="005C3368" w:rsidRDefault="00CA6303" w:rsidP="00CA6303">
      <w:pPr>
        <w:pStyle w:val="Subtitle"/>
        <w:numPr>
          <w:ilvl w:val="0"/>
          <w:numId w:val="6"/>
        </w:numPr>
        <w:spacing w:line="360" w:lineRule="auto"/>
        <w:jc w:val="left"/>
        <w:rPr>
          <w:rFonts w:ascii="Perpetua" w:hAnsi="Perpetua"/>
          <w:bCs/>
        </w:rPr>
      </w:pPr>
      <w:r w:rsidRPr="005C3368">
        <w:rPr>
          <w:rFonts w:ascii="Perpetua" w:hAnsi="Perpetua"/>
          <w:bCs/>
        </w:rPr>
        <w:t>Culture</w:t>
      </w:r>
    </w:p>
    <w:p w:rsidR="008A4764" w:rsidRPr="005C3368" w:rsidRDefault="008A4764" w:rsidP="008A4764">
      <w:pPr>
        <w:pStyle w:val="Subtitle"/>
        <w:numPr>
          <w:ilvl w:val="0"/>
          <w:numId w:val="6"/>
        </w:numPr>
        <w:spacing w:line="360" w:lineRule="auto"/>
        <w:jc w:val="left"/>
        <w:rPr>
          <w:rFonts w:ascii="Perpetua" w:hAnsi="Perpetua"/>
          <w:bCs/>
        </w:rPr>
      </w:pPr>
      <w:r w:rsidRPr="005C3368">
        <w:rPr>
          <w:rFonts w:ascii="Perpetua" w:hAnsi="Perpetua"/>
          <w:bCs/>
        </w:rPr>
        <w:t>Tradition</w:t>
      </w:r>
    </w:p>
    <w:p w:rsidR="004E1D5F" w:rsidRPr="005C3368" w:rsidRDefault="004E1D5F" w:rsidP="004E1D5F">
      <w:pPr>
        <w:pStyle w:val="Subtitle"/>
        <w:numPr>
          <w:ilvl w:val="1"/>
          <w:numId w:val="5"/>
        </w:numPr>
        <w:spacing w:line="360" w:lineRule="auto"/>
        <w:jc w:val="left"/>
        <w:rPr>
          <w:rFonts w:ascii="Perpetua" w:hAnsi="Perpetua"/>
          <w:bCs/>
        </w:rPr>
      </w:pPr>
      <w:r w:rsidRPr="005C3368">
        <w:rPr>
          <w:rFonts w:ascii="Perpetua" w:hAnsi="Perpetua"/>
          <w:bCs/>
        </w:rPr>
        <w:t>Ignorance</w:t>
      </w:r>
    </w:p>
    <w:p w:rsidR="004E1D5F" w:rsidRPr="005C3368" w:rsidRDefault="004E1D5F" w:rsidP="004E1D5F">
      <w:pPr>
        <w:pStyle w:val="Subtitle"/>
        <w:numPr>
          <w:ilvl w:val="1"/>
          <w:numId w:val="5"/>
        </w:numPr>
        <w:spacing w:line="360" w:lineRule="auto"/>
        <w:jc w:val="left"/>
        <w:rPr>
          <w:rFonts w:ascii="Perpetua" w:hAnsi="Perpetua"/>
          <w:bCs/>
        </w:rPr>
      </w:pPr>
      <w:r w:rsidRPr="005C3368">
        <w:rPr>
          <w:rFonts w:ascii="Perpetua" w:hAnsi="Perpetua"/>
          <w:bCs/>
        </w:rPr>
        <w:t>Poor Examples</w:t>
      </w:r>
    </w:p>
    <w:p w:rsidR="004E1D5F" w:rsidRPr="005C3368" w:rsidRDefault="004E1D5F" w:rsidP="004E1D5F">
      <w:pPr>
        <w:pStyle w:val="Subtitle"/>
        <w:numPr>
          <w:ilvl w:val="1"/>
          <w:numId w:val="5"/>
        </w:numPr>
        <w:spacing w:line="360" w:lineRule="auto"/>
        <w:jc w:val="left"/>
        <w:rPr>
          <w:rFonts w:ascii="Perpetua" w:hAnsi="Perpetua"/>
          <w:bCs/>
        </w:rPr>
      </w:pPr>
      <w:r w:rsidRPr="005C3368">
        <w:rPr>
          <w:rFonts w:ascii="Perpetua" w:hAnsi="Perpetua"/>
          <w:bCs/>
        </w:rPr>
        <w:t>Incorrect Interpretation of Scripture</w:t>
      </w:r>
    </w:p>
    <w:p w:rsidR="002E77FA" w:rsidRPr="005C3368" w:rsidRDefault="004E1D5F" w:rsidP="008A4764">
      <w:pPr>
        <w:pStyle w:val="Subtitle"/>
        <w:numPr>
          <w:ilvl w:val="1"/>
          <w:numId w:val="5"/>
        </w:numPr>
        <w:spacing w:line="360" w:lineRule="auto"/>
        <w:jc w:val="left"/>
        <w:rPr>
          <w:rFonts w:ascii="Perpetua" w:hAnsi="Perpetua"/>
          <w:bCs/>
        </w:rPr>
      </w:pPr>
      <w:r w:rsidRPr="005C3368">
        <w:rPr>
          <w:rFonts w:ascii="Perpetua" w:hAnsi="Perpetua"/>
          <w:bCs/>
        </w:rPr>
        <w:t>Unbelief in the Authority of Scripture</w:t>
      </w:r>
    </w:p>
    <w:p w:rsidR="008A4764" w:rsidRDefault="008A4764" w:rsidP="008A4764">
      <w:pPr>
        <w:pStyle w:val="Subtitle"/>
        <w:spacing w:line="360" w:lineRule="auto"/>
        <w:ind w:left="1440"/>
        <w:jc w:val="left"/>
        <w:rPr>
          <w:rFonts w:ascii="Perpetua" w:hAnsi="Perpetua"/>
          <w:bCs/>
        </w:rPr>
      </w:pPr>
    </w:p>
    <w:p w:rsidR="005C3368" w:rsidRPr="005C3368" w:rsidRDefault="005C3368" w:rsidP="008A4764">
      <w:pPr>
        <w:pStyle w:val="Subtitle"/>
        <w:spacing w:line="360" w:lineRule="auto"/>
        <w:ind w:left="1440"/>
        <w:jc w:val="left"/>
        <w:rPr>
          <w:rFonts w:ascii="Perpetua" w:hAnsi="Perpetua"/>
          <w:bCs/>
        </w:rPr>
      </w:pPr>
    </w:p>
    <w:p w:rsidR="005D0356" w:rsidRPr="005C3368" w:rsidRDefault="009E6137" w:rsidP="008A4764">
      <w:pPr>
        <w:pStyle w:val="ListParagraph"/>
        <w:numPr>
          <w:ilvl w:val="0"/>
          <w:numId w:val="7"/>
        </w:numPr>
        <w:rPr>
          <w:rFonts w:ascii="Perpetua" w:hAnsi="Perpetua"/>
          <w:b/>
          <w:bCs/>
          <w:sz w:val="24"/>
          <w:szCs w:val="24"/>
          <w:u w:val="single"/>
        </w:rPr>
      </w:pPr>
      <w:r w:rsidRPr="005C3368">
        <w:rPr>
          <w:rFonts w:ascii="Perpetua" w:hAnsi="Perpetua"/>
          <w:b/>
          <w:bCs/>
          <w:sz w:val="24"/>
          <w:szCs w:val="24"/>
          <w:u w:val="single"/>
        </w:rPr>
        <w:t>Biblical Objections</w:t>
      </w:r>
    </w:p>
    <w:p w:rsidR="002E77FA" w:rsidRPr="005C3368" w:rsidRDefault="002E77FA">
      <w:pPr>
        <w:rPr>
          <w:rFonts w:ascii="Perpetua" w:eastAsia="Times New Roman" w:hAnsi="Perpetua" w:cs="Times New Roman"/>
          <w:sz w:val="24"/>
          <w:szCs w:val="24"/>
          <w:u w:val="single"/>
        </w:rPr>
      </w:pPr>
    </w:p>
    <w:p w:rsidR="005D0356" w:rsidRPr="005C3368" w:rsidRDefault="009E6137">
      <w:pPr>
        <w:numPr>
          <w:ilvl w:val="0"/>
          <w:numId w:val="2"/>
        </w:numPr>
        <w:spacing w:after="0" w:line="240" w:lineRule="auto"/>
        <w:rPr>
          <w:rFonts w:ascii="Perpetua" w:eastAsia="Times New Roman" w:hAnsi="Perpetua" w:cs="Times New Roman"/>
        </w:rPr>
      </w:pPr>
      <w:r w:rsidRPr="005C3368">
        <w:rPr>
          <w:rFonts w:ascii="Perpetua" w:hAnsi="Perpetua"/>
        </w:rPr>
        <w:t xml:space="preserve">In Ephesians 5:21 Paul says that all Christians are to “submit to one another.”  Doesn’t the Bible teach mutual submission?  And doesn’t that rid us of any idea that </w:t>
      </w:r>
      <w:r w:rsidR="005C3368">
        <w:rPr>
          <w:rFonts w:ascii="Perpetua" w:hAnsi="Perpetua"/>
        </w:rPr>
        <w:t>husband</w:t>
      </w:r>
      <w:r w:rsidRPr="005C3368">
        <w:rPr>
          <w:rFonts w:ascii="Perpetua" w:hAnsi="Perpetua"/>
        </w:rPr>
        <w:t xml:space="preserve"> is the head</w:t>
      </w:r>
      <w:r w:rsidR="005C3368">
        <w:rPr>
          <w:rFonts w:ascii="Perpetua" w:hAnsi="Perpetua"/>
        </w:rPr>
        <w:t xml:space="preserve"> of his wife</w:t>
      </w:r>
      <w:r w:rsidRPr="005C3368">
        <w:rPr>
          <w:rFonts w:ascii="Perpetua" w:hAnsi="Perpetua"/>
        </w:rPr>
        <w:t>?</w:t>
      </w:r>
    </w:p>
    <w:p w:rsidR="005D0356" w:rsidRPr="005C3368" w:rsidRDefault="005D0356">
      <w:pPr>
        <w:spacing w:after="0" w:line="240" w:lineRule="auto"/>
        <w:rPr>
          <w:rFonts w:ascii="Perpetua" w:eastAsia="Times New Roman" w:hAnsi="Perpetua" w:cs="Times New Roman"/>
        </w:rPr>
      </w:pPr>
    </w:p>
    <w:p w:rsidR="005D0356" w:rsidRPr="005C3368" w:rsidRDefault="005D0356">
      <w:pPr>
        <w:spacing w:after="0" w:line="240" w:lineRule="auto"/>
        <w:rPr>
          <w:rFonts w:ascii="Perpetua" w:eastAsia="Times New Roman" w:hAnsi="Perpetua" w:cs="Times New Roman"/>
        </w:rPr>
      </w:pPr>
    </w:p>
    <w:p w:rsidR="005D0356" w:rsidRPr="005C3368" w:rsidRDefault="005D0356">
      <w:pPr>
        <w:spacing w:after="0" w:line="240" w:lineRule="auto"/>
        <w:rPr>
          <w:rFonts w:ascii="Perpetua" w:eastAsia="Times New Roman" w:hAnsi="Perpetua" w:cs="Times New Roman"/>
        </w:rPr>
      </w:pPr>
    </w:p>
    <w:p w:rsidR="005D0356" w:rsidRPr="005C3368" w:rsidRDefault="005D0356">
      <w:pPr>
        <w:spacing w:after="0" w:line="240" w:lineRule="auto"/>
        <w:rPr>
          <w:rFonts w:ascii="Perpetua" w:eastAsia="Times New Roman" w:hAnsi="Perpetua" w:cs="Times New Roman"/>
        </w:rPr>
      </w:pPr>
    </w:p>
    <w:p w:rsidR="005D0356" w:rsidRPr="005C3368" w:rsidRDefault="005D0356">
      <w:pPr>
        <w:spacing w:after="0" w:line="240" w:lineRule="auto"/>
        <w:rPr>
          <w:rFonts w:ascii="Perpetua" w:eastAsia="Times New Roman" w:hAnsi="Perpetua" w:cs="Times New Roman"/>
        </w:rPr>
      </w:pPr>
    </w:p>
    <w:p w:rsidR="005D0356" w:rsidRPr="005C3368" w:rsidRDefault="005D0356">
      <w:pPr>
        <w:spacing w:after="0" w:line="240" w:lineRule="auto"/>
        <w:rPr>
          <w:rFonts w:ascii="Perpetua" w:eastAsia="Times New Roman" w:hAnsi="Perpetua" w:cs="Times New Roman"/>
        </w:rPr>
      </w:pPr>
    </w:p>
    <w:p w:rsidR="005D0356" w:rsidRPr="005C3368" w:rsidRDefault="005D0356">
      <w:pPr>
        <w:spacing w:after="0" w:line="240" w:lineRule="auto"/>
        <w:rPr>
          <w:rFonts w:ascii="Perpetua" w:eastAsia="Times New Roman" w:hAnsi="Perpetua" w:cs="Times New Roman"/>
        </w:rPr>
      </w:pPr>
    </w:p>
    <w:p w:rsidR="005D0356" w:rsidRPr="005C3368" w:rsidRDefault="005D0356">
      <w:pPr>
        <w:spacing w:after="0" w:line="240" w:lineRule="auto"/>
        <w:rPr>
          <w:rFonts w:ascii="Perpetua" w:eastAsia="Times New Roman" w:hAnsi="Perpetua" w:cs="Times New Roman"/>
          <w:b/>
          <w:bCs/>
        </w:rPr>
      </w:pPr>
    </w:p>
    <w:p w:rsidR="005D0356" w:rsidRPr="005C3368" w:rsidRDefault="00565A23">
      <w:pPr>
        <w:numPr>
          <w:ilvl w:val="0"/>
          <w:numId w:val="3"/>
        </w:numPr>
        <w:spacing w:after="0"/>
        <w:rPr>
          <w:rFonts w:ascii="Perpetua" w:eastAsia="Times New Roman" w:hAnsi="Perpetua" w:cs="Times New Roman"/>
        </w:rPr>
      </w:pPr>
      <w:r w:rsidRPr="005C3368">
        <w:rPr>
          <w:rFonts w:ascii="Perpetua" w:hAnsi="Perpetua"/>
        </w:rPr>
        <w:lastRenderedPageBreak/>
        <w:t>In 1</w:t>
      </w:r>
      <w:r w:rsidR="00C40248" w:rsidRPr="005C3368">
        <w:rPr>
          <w:rFonts w:ascii="Perpetua" w:hAnsi="Perpetua"/>
        </w:rPr>
        <w:t xml:space="preserve"> </w:t>
      </w:r>
      <w:r w:rsidRPr="005C3368">
        <w:rPr>
          <w:rFonts w:ascii="Perpetua" w:hAnsi="Perpetua"/>
        </w:rPr>
        <w:t xml:space="preserve">Tim 2:12, isn’t Paul teaching that women can preach/teach, </w:t>
      </w:r>
      <w:r w:rsidR="009E6137" w:rsidRPr="005C3368">
        <w:rPr>
          <w:rFonts w:ascii="Perpetua" w:hAnsi="Perpetua"/>
        </w:rPr>
        <w:t>at least under the delegated authority of the elders?</w:t>
      </w:r>
    </w:p>
    <w:p w:rsidR="005D0356" w:rsidRPr="005C3368" w:rsidRDefault="005D0356">
      <w:pPr>
        <w:spacing w:after="0"/>
        <w:rPr>
          <w:rFonts w:ascii="Perpetua" w:eastAsia="Times New Roman" w:hAnsi="Perpetua" w:cs="Times New Roman"/>
        </w:rPr>
      </w:pPr>
    </w:p>
    <w:p w:rsidR="005D0356" w:rsidRPr="005C3368" w:rsidRDefault="005D0356">
      <w:pPr>
        <w:spacing w:after="0"/>
        <w:rPr>
          <w:rFonts w:ascii="Perpetua" w:eastAsia="Times New Roman" w:hAnsi="Perpetua" w:cs="Times New Roman"/>
        </w:rPr>
      </w:pPr>
    </w:p>
    <w:p w:rsidR="005D0356" w:rsidRPr="005C3368" w:rsidRDefault="005D0356">
      <w:pPr>
        <w:spacing w:after="0"/>
        <w:rPr>
          <w:rFonts w:ascii="Perpetua" w:eastAsia="Times New Roman" w:hAnsi="Perpetua" w:cs="Times New Roman"/>
        </w:rPr>
      </w:pPr>
    </w:p>
    <w:p w:rsidR="005D0356" w:rsidRPr="005C3368" w:rsidRDefault="005D0356">
      <w:pPr>
        <w:spacing w:after="0"/>
        <w:rPr>
          <w:rFonts w:ascii="Perpetua" w:eastAsia="Times New Roman" w:hAnsi="Perpetua" w:cs="Times New Roman"/>
        </w:rPr>
      </w:pPr>
    </w:p>
    <w:p w:rsidR="005D0356" w:rsidRPr="005C3368" w:rsidRDefault="005D0356">
      <w:pPr>
        <w:spacing w:after="0"/>
        <w:rPr>
          <w:rFonts w:ascii="Perpetua" w:eastAsia="Times New Roman" w:hAnsi="Perpetua" w:cs="Times New Roman"/>
        </w:rPr>
      </w:pPr>
    </w:p>
    <w:p w:rsidR="005D0356" w:rsidRPr="005C3368" w:rsidRDefault="009E6137">
      <w:pPr>
        <w:numPr>
          <w:ilvl w:val="0"/>
          <w:numId w:val="3"/>
        </w:numPr>
        <w:spacing w:after="0"/>
        <w:rPr>
          <w:rFonts w:ascii="Perpetua" w:eastAsia="Times New Roman" w:hAnsi="Perpetua" w:cs="Times New Roman"/>
        </w:rPr>
      </w:pPr>
      <w:r w:rsidRPr="005C3368">
        <w:rPr>
          <w:rFonts w:ascii="Perpetua" w:hAnsi="Perpetua"/>
        </w:rPr>
        <w:t>Doesn’t Galatians 3:28 remove gender as a basis for distinction of roles in the church?</w:t>
      </w:r>
    </w:p>
    <w:p w:rsidR="005D0356" w:rsidRPr="005C3368" w:rsidRDefault="005D0356">
      <w:pPr>
        <w:spacing w:after="0"/>
        <w:rPr>
          <w:rFonts w:ascii="Perpetua" w:eastAsia="Times New Roman" w:hAnsi="Perpetua" w:cs="Times New Roman"/>
        </w:rPr>
      </w:pPr>
    </w:p>
    <w:p w:rsidR="005D0356" w:rsidRPr="005C3368" w:rsidRDefault="005D0356">
      <w:pPr>
        <w:spacing w:after="0"/>
        <w:rPr>
          <w:rFonts w:ascii="Perpetua" w:eastAsia="Times New Roman" w:hAnsi="Perpetua" w:cs="Times New Roman"/>
        </w:rPr>
      </w:pPr>
    </w:p>
    <w:p w:rsidR="005D0356" w:rsidRPr="005C3368" w:rsidRDefault="005D0356">
      <w:pPr>
        <w:spacing w:after="0"/>
        <w:rPr>
          <w:rFonts w:ascii="Perpetua" w:eastAsia="Times New Roman" w:hAnsi="Perpetua" w:cs="Times New Roman"/>
        </w:rPr>
      </w:pPr>
    </w:p>
    <w:p w:rsidR="005D0356" w:rsidRPr="005C3368" w:rsidRDefault="005D0356">
      <w:pPr>
        <w:spacing w:after="0"/>
        <w:rPr>
          <w:rFonts w:ascii="Perpetua" w:eastAsia="Times New Roman" w:hAnsi="Perpetua" w:cs="Times New Roman"/>
        </w:rPr>
      </w:pPr>
    </w:p>
    <w:p w:rsidR="005D0356" w:rsidRPr="005C3368" w:rsidRDefault="005D0356">
      <w:pPr>
        <w:spacing w:after="0"/>
        <w:rPr>
          <w:rFonts w:ascii="Perpetua" w:eastAsia="Times New Roman" w:hAnsi="Perpetua" w:cs="Times New Roman"/>
        </w:rPr>
      </w:pPr>
    </w:p>
    <w:p w:rsidR="005D0356" w:rsidRPr="005C3368" w:rsidRDefault="005D0356">
      <w:pPr>
        <w:spacing w:after="0"/>
        <w:rPr>
          <w:rFonts w:ascii="Perpetua" w:eastAsia="Times New Roman" w:hAnsi="Perpetua" w:cs="Times New Roman"/>
        </w:rPr>
      </w:pPr>
    </w:p>
    <w:p w:rsidR="005D0356" w:rsidRPr="005C3368" w:rsidRDefault="009E6137">
      <w:pPr>
        <w:numPr>
          <w:ilvl w:val="0"/>
          <w:numId w:val="3"/>
        </w:numPr>
        <w:spacing w:after="0"/>
        <w:rPr>
          <w:rFonts w:ascii="Perpetua" w:eastAsia="Times New Roman" w:hAnsi="Perpetua" w:cs="Times New Roman"/>
        </w:rPr>
      </w:pPr>
      <w:r w:rsidRPr="005C3368">
        <w:rPr>
          <w:rFonts w:ascii="Perpetua" w:hAnsi="Perpetua"/>
        </w:rPr>
        <w:t xml:space="preserve">Didn’t Priscilla teach Apollos in Acts 18:26? Doesn’t that show that the early church did not exclude women </w:t>
      </w:r>
      <w:r w:rsidR="005C3368">
        <w:rPr>
          <w:rFonts w:ascii="Perpetua" w:hAnsi="Perpetua"/>
        </w:rPr>
        <w:t>from</w:t>
      </w:r>
      <w:r w:rsidRPr="005C3368">
        <w:rPr>
          <w:rFonts w:ascii="Perpetua" w:hAnsi="Perpetua"/>
        </w:rPr>
        <w:t xml:space="preserve"> </w:t>
      </w:r>
      <w:r w:rsidR="005C3368">
        <w:rPr>
          <w:rFonts w:ascii="Perpetua" w:hAnsi="Perpetua"/>
        </w:rPr>
        <w:t>the teaching office</w:t>
      </w:r>
      <w:r w:rsidRPr="005C3368">
        <w:rPr>
          <w:rFonts w:ascii="Perpetua" w:hAnsi="Perpetua"/>
        </w:rPr>
        <w:t xml:space="preserve"> </w:t>
      </w:r>
      <w:r w:rsidR="005C3368">
        <w:rPr>
          <w:rFonts w:ascii="Perpetua" w:hAnsi="Perpetua"/>
        </w:rPr>
        <w:t>in</w:t>
      </w:r>
      <w:r w:rsidRPr="005C3368">
        <w:rPr>
          <w:rFonts w:ascii="Perpetua" w:hAnsi="Perpetua"/>
        </w:rPr>
        <w:t xml:space="preserve"> the church?</w:t>
      </w:r>
    </w:p>
    <w:p w:rsidR="005D0356" w:rsidRPr="005C3368" w:rsidRDefault="005D0356">
      <w:pPr>
        <w:spacing w:after="0"/>
        <w:rPr>
          <w:rFonts w:ascii="Perpetua" w:eastAsia="Times New Roman" w:hAnsi="Perpetua" w:cs="Times New Roman"/>
        </w:rPr>
      </w:pPr>
    </w:p>
    <w:p w:rsidR="005D0356" w:rsidRPr="005C3368" w:rsidRDefault="005D0356">
      <w:pPr>
        <w:spacing w:after="0"/>
        <w:rPr>
          <w:rFonts w:ascii="Perpetua" w:eastAsia="Times New Roman" w:hAnsi="Perpetua" w:cs="Times New Roman"/>
        </w:rPr>
      </w:pPr>
    </w:p>
    <w:p w:rsidR="005D0356" w:rsidRPr="005C3368" w:rsidRDefault="005D0356">
      <w:pPr>
        <w:spacing w:after="0"/>
        <w:rPr>
          <w:rFonts w:ascii="Perpetua" w:eastAsia="Times New Roman" w:hAnsi="Perpetua" w:cs="Times New Roman"/>
        </w:rPr>
      </w:pPr>
    </w:p>
    <w:p w:rsidR="005D0356" w:rsidRPr="005C3368" w:rsidRDefault="005D0356">
      <w:pPr>
        <w:spacing w:after="0"/>
        <w:rPr>
          <w:rFonts w:ascii="Perpetua" w:eastAsia="Times New Roman" w:hAnsi="Perpetua" w:cs="Times New Roman"/>
        </w:rPr>
      </w:pPr>
    </w:p>
    <w:p w:rsidR="005D0356" w:rsidRPr="005C3368" w:rsidRDefault="005D0356">
      <w:pPr>
        <w:spacing w:after="0"/>
        <w:rPr>
          <w:rFonts w:ascii="Perpetua" w:eastAsia="Times New Roman" w:hAnsi="Perpetua" w:cs="Times New Roman"/>
        </w:rPr>
      </w:pPr>
    </w:p>
    <w:p w:rsidR="005D0356" w:rsidRPr="005C3368" w:rsidRDefault="005D0356">
      <w:pPr>
        <w:spacing w:after="0"/>
        <w:rPr>
          <w:rFonts w:ascii="Perpetua" w:eastAsia="Times New Roman" w:hAnsi="Perpetua" w:cs="Times New Roman"/>
        </w:rPr>
      </w:pPr>
    </w:p>
    <w:p w:rsidR="005D0356" w:rsidRPr="005C3368" w:rsidRDefault="005D0356">
      <w:pPr>
        <w:spacing w:after="0"/>
        <w:rPr>
          <w:rFonts w:ascii="Perpetua" w:eastAsia="Times New Roman" w:hAnsi="Perpetua" w:cs="Times New Roman"/>
        </w:rPr>
      </w:pPr>
    </w:p>
    <w:p w:rsidR="005D0356" w:rsidRPr="005C3368" w:rsidRDefault="009E6137">
      <w:pPr>
        <w:numPr>
          <w:ilvl w:val="0"/>
          <w:numId w:val="3"/>
        </w:numPr>
        <w:spacing w:after="0"/>
        <w:rPr>
          <w:rFonts w:ascii="Perpetua" w:eastAsia="Times New Roman" w:hAnsi="Perpetua" w:cs="Times New Roman"/>
        </w:rPr>
      </w:pPr>
      <w:r w:rsidRPr="005C3368">
        <w:rPr>
          <w:rFonts w:ascii="Perpetua" w:hAnsi="Perpetua"/>
        </w:rPr>
        <w:t>Don’t you think that all these texts we’ve studied are simply a temporary compromise with the cultural status quo, while the main thrust of Scripture is toward the leveling of gender roles?</w:t>
      </w:r>
    </w:p>
    <w:p w:rsidR="005D0356" w:rsidRPr="005C3368" w:rsidRDefault="005D0356">
      <w:pPr>
        <w:spacing w:after="0"/>
        <w:rPr>
          <w:rFonts w:ascii="Perpetua" w:eastAsia="Times New Roman" w:hAnsi="Perpetua" w:cs="Times New Roman"/>
        </w:rPr>
      </w:pPr>
    </w:p>
    <w:p w:rsidR="005D0356" w:rsidRPr="005C3368" w:rsidRDefault="005D0356">
      <w:pPr>
        <w:spacing w:after="0"/>
        <w:rPr>
          <w:rFonts w:ascii="Perpetua" w:eastAsia="Times New Roman" w:hAnsi="Perpetua" w:cs="Times New Roman"/>
        </w:rPr>
      </w:pPr>
    </w:p>
    <w:p w:rsidR="005D0356" w:rsidRDefault="005D0356">
      <w:pPr>
        <w:spacing w:after="0"/>
        <w:rPr>
          <w:rFonts w:ascii="Perpetua" w:eastAsia="Times New Roman" w:hAnsi="Perpetua" w:cs="Times New Roman"/>
        </w:rPr>
      </w:pPr>
    </w:p>
    <w:p w:rsidR="00F46926" w:rsidRPr="005C3368" w:rsidRDefault="00F46926">
      <w:pPr>
        <w:spacing w:after="0"/>
        <w:rPr>
          <w:rFonts w:ascii="Perpetua" w:eastAsia="Times New Roman" w:hAnsi="Perpetua" w:cs="Times New Roman"/>
        </w:rPr>
      </w:pPr>
    </w:p>
    <w:p w:rsidR="005D0356" w:rsidRPr="005C3368" w:rsidRDefault="005D0356">
      <w:pPr>
        <w:spacing w:after="0"/>
        <w:rPr>
          <w:rFonts w:ascii="Perpetua" w:eastAsia="Times New Roman" w:hAnsi="Perpetua" w:cs="Times New Roman"/>
        </w:rPr>
      </w:pPr>
    </w:p>
    <w:p w:rsidR="005C07E4" w:rsidRPr="005C3368" w:rsidRDefault="005C07E4" w:rsidP="005C07E4">
      <w:pPr>
        <w:numPr>
          <w:ilvl w:val="0"/>
          <w:numId w:val="3"/>
        </w:numPr>
        <w:spacing w:after="0"/>
        <w:rPr>
          <w:rFonts w:ascii="Perpetua" w:eastAsia="Times New Roman" w:hAnsi="Perpetua" w:cs="Times New Roman"/>
        </w:rPr>
      </w:pPr>
      <w:r w:rsidRPr="005C3368">
        <w:rPr>
          <w:rFonts w:ascii="Perpetua" w:hAnsi="Perpetua"/>
        </w:rPr>
        <w:t xml:space="preserve">What about Deborah’s leadership in the Book of Judges? Doesn’t that undermine the </w:t>
      </w:r>
      <w:r w:rsidR="00F46926">
        <w:rPr>
          <w:rFonts w:ascii="Perpetua" w:hAnsi="Perpetua"/>
        </w:rPr>
        <w:t>understanding of gender roles we’ve seen in this class?</w:t>
      </w:r>
    </w:p>
    <w:p w:rsidR="005D0356" w:rsidRPr="005C3368" w:rsidRDefault="005D0356">
      <w:pPr>
        <w:spacing w:after="0"/>
        <w:rPr>
          <w:rFonts w:ascii="Perpetua" w:eastAsia="Times New Roman" w:hAnsi="Perpetua" w:cs="Times New Roman"/>
        </w:rPr>
      </w:pPr>
    </w:p>
    <w:p w:rsidR="005D0356" w:rsidRPr="005C3368" w:rsidRDefault="005D0356">
      <w:pPr>
        <w:spacing w:after="0"/>
        <w:rPr>
          <w:rFonts w:ascii="Perpetua" w:eastAsia="Times New Roman" w:hAnsi="Perpetua" w:cs="Times New Roman"/>
        </w:rPr>
      </w:pPr>
    </w:p>
    <w:p w:rsidR="005D0356" w:rsidRPr="005C3368" w:rsidRDefault="005D0356">
      <w:pPr>
        <w:spacing w:after="0"/>
        <w:rPr>
          <w:rFonts w:ascii="Perpetua" w:eastAsia="Times New Roman" w:hAnsi="Perpetua" w:cs="Times New Roman"/>
        </w:rPr>
      </w:pPr>
    </w:p>
    <w:p w:rsidR="005D0356" w:rsidRPr="005C3368" w:rsidRDefault="005D0356">
      <w:pPr>
        <w:spacing w:after="0"/>
        <w:rPr>
          <w:rFonts w:ascii="Perpetua" w:eastAsia="Times New Roman" w:hAnsi="Perpetua" w:cs="Times New Roman"/>
        </w:rPr>
      </w:pPr>
    </w:p>
    <w:p w:rsidR="005D0356" w:rsidRPr="005C3368" w:rsidRDefault="005D0356">
      <w:pPr>
        <w:spacing w:after="0"/>
        <w:rPr>
          <w:rFonts w:ascii="Perpetua" w:eastAsia="Times New Roman" w:hAnsi="Perpetua" w:cs="Times New Roman"/>
        </w:rPr>
      </w:pPr>
    </w:p>
    <w:p w:rsidR="005D0356" w:rsidRPr="005C3368" w:rsidRDefault="005D0356">
      <w:pPr>
        <w:spacing w:after="0"/>
        <w:rPr>
          <w:rFonts w:ascii="Perpetua" w:eastAsia="Times New Roman" w:hAnsi="Perpetua" w:cs="Times New Roman"/>
          <w:sz w:val="24"/>
          <w:szCs w:val="24"/>
        </w:rPr>
      </w:pPr>
    </w:p>
    <w:p w:rsidR="005D0356" w:rsidRPr="005C3368" w:rsidRDefault="008A4764">
      <w:pPr>
        <w:rPr>
          <w:rFonts w:ascii="Perpetua" w:eastAsia="Times New Roman" w:hAnsi="Perpetua" w:cs="Times New Roman"/>
          <w:sz w:val="24"/>
          <w:szCs w:val="24"/>
          <w:u w:val="single"/>
        </w:rPr>
      </w:pPr>
      <w:r w:rsidRPr="005C3368">
        <w:rPr>
          <w:rFonts w:ascii="Perpetua" w:hAnsi="Perpetua"/>
          <w:b/>
          <w:bCs/>
          <w:sz w:val="24"/>
          <w:szCs w:val="24"/>
        </w:rPr>
        <w:t xml:space="preserve">(III.) </w:t>
      </w:r>
      <w:r w:rsidR="009E6137" w:rsidRPr="005C3368">
        <w:rPr>
          <w:rFonts w:ascii="Perpetua" w:hAnsi="Perpetua"/>
          <w:b/>
          <w:bCs/>
          <w:sz w:val="24"/>
          <w:szCs w:val="24"/>
          <w:u w:val="single"/>
        </w:rPr>
        <w:t>General Objections</w:t>
      </w:r>
    </w:p>
    <w:p w:rsidR="005D0356" w:rsidRPr="005C3368" w:rsidRDefault="009E6137">
      <w:pPr>
        <w:numPr>
          <w:ilvl w:val="0"/>
          <w:numId w:val="4"/>
        </w:numPr>
        <w:spacing w:after="0"/>
        <w:rPr>
          <w:rFonts w:ascii="Perpetua" w:eastAsia="Times New Roman" w:hAnsi="Perpetua" w:cs="Times New Roman"/>
        </w:rPr>
      </w:pPr>
      <w:r w:rsidRPr="005C3368">
        <w:rPr>
          <w:rFonts w:ascii="Perpetua" w:hAnsi="Perpetua"/>
        </w:rPr>
        <w:t>Does stressing male headship encourage domestic abuse?</w:t>
      </w:r>
    </w:p>
    <w:p w:rsidR="005D0356" w:rsidRPr="005C3368" w:rsidRDefault="005D0356">
      <w:pPr>
        <w:spacing w:after="0"/>
        <w:rPr>
          <w:rFonts w:ascii="Perpetua" w:eastAsia="Times New Roman" w:hAnsi="Perpetua" w:cs="Times New Roman"/>
        </w:rPr>
      </w:pPr>
    </w:p>
    <w:p w:rsidR="005D0356" w:rsidRPr="005C3368" w:rsidRDefault="005D0356">
      <w:pPr>
        <w:spacing w:after="0"/>
        <w:rPr>
          <w:rFonts w:ascii="Perpetua" w:eastAsia="Times New Roman" w:hAnsi="Perpetua" w:cs="Times New Roman"/>
        </w:rPr>
      </w:pPr>
    </w:p>
    <w:p w:rsidR="005D0356" w:rsidRPr="005C3368" w:rsidRDefault="005D0356">
      <w:pPr>
        <w:spacing w:after="0"/>
        <w:rPr>
          <w:rFonts w:ascii="Perpetua" w:eastAsia="Times New Roman" w:hAnsi="Perpetua" w:cs="Times New Roman"/>
        </w:rPr>
      </w:pPr>
    </w:p>
    <w:p w:rsidR="005D0356" w:rsidRPr="005C3368" w:rsidRDefault="005D0356">
      <w:pPr>
        <w:spacing w:after="0"/>
        <w:rPr>
          <w:rFonts w:ascii="Perpetua" w:eastAsia="Times New Roman" w:hAnsi="Perpetua" w:cs="Times New Roman"/>
        </w:rPr>
      </w:pPr>
    </w:p>
    <w:p w:rsidR="005D0356" w:rsidRPr="005C3368" w:rsidRDefault="005D0356">
      <w:pPr>
        <w:spacing w:after="0"/>
        <w:rPr>
          <w:rFonts w:ascii="Perpetua" w:eastAsia="Times New Roman" w:hAnsi="Perpetua" w:cs="Times New Roman"/>
        </w:rPr>
      </w:pPr>
    </w:p>
    <w:p w:rsidR="005D0356" w:rsidRPr="005C3368" w:rsidRDefault="005D0356">
      <w:pPr>
        <w:spacing w:after="0"/>
        <w:rPr>
          <w:rFonts w:ascii="Perpetua" w:eastAsia="Times New Roman" w:hAnsi="Perpetua" w:cs="Times New Roman"/>
        </w:rPr>
      </w:pPr>
    </w:p>
    <w:p w:rsidR="005D0356" w:rsidRPr="005C3368" w:rsidRDefault="005D0356">
      <w:pPr>
        <w:spacing w:after="0"/>
        <w:rPr>
          <w:rFonts w:ascii="Perpetua" w:eastAsia="Times New Roman" w:hAnsi="Perpetua" w:cs="Times New Roman"/>
        </w:rPr>
      </w:pPr>
    </w:p>
    <w:p w:rsidR="005D0356" w:rsidRPr="005C3368" w:rsidRDefault="009E6137">
      <w:pPr>
        <w:numPr>
          <w:ilvl w:val="0"/>
          <w:numId w:val="4"/>
        </w:numPr>
        <w:spacing w:after="0"/>
        <w:rPr>
          <w:rFonts w:ascii="Perpetua" w:eastAsia="Times New Roman" w:hAnsi="Perpetua" w:cs="Times New Roman"/>
        </w:rPr>
      </w:pPr>
      <w:r w:rsidRPr="005C3368">
        <w:rPr>
          <w:rFonts w:ascii="Perpetua" w:hAnsi="Perpetua"/>
        </w:rPr>
        <w:t xml:space="preserve">If God has genuinely called a woman to be a pastor, who are you to say that she </w:t>
      </w:r>
      <w:r w:rsidR="00F46926">
        <w:rPr>
          <w:rFonts w:ascii="Perpetua" w:hAnsi="Perpetua"/>
        </w:rPr>
        <w:t>can’t</w:t>
      </w:r>
      <w:bookmarkStart w:id="0" w:name="_GoBack"/>
      <w:bookmarkEnd w:id="0"/>
      <w:r w:rsidRPr="005C3368">
        <w:rPr>
          <w:rFonts w:ascii="Perpetua" w:hAnsi="Perpetua"/>
        </w:rPr>
        <w:t xml:space="preserve"> be one?</w:t>
      </w:r>
    </w:p>
    <w:p w:rsidR="005D0356" w:rsidRPr="005C3368" w:rsidRDefault="005D0356">
      <w:pPr>
        <w:spacing w:after="0"/>
        <w:rPr>
          <w:rFonts w:ascii="Perpetua" w:eastAsia="Times New Roman" w:hAnsi="Perpetua" w:cs="Times New Roman"/>
        </w:rPr>
      </w:pPr>
    </w:p>
    <w:p w:rsidR="005D0356" w:rsidRPr="005C3368" w:rsidRDefault="005D0356">
      <w:pPr>
        <w:spacing w:after="0"/>
        <w:rPr>
          <w:rFonts w:ascii="Perpetua" w:eastAsia="Times New Roman" w:hAnsi="Perpetua" w:cs="Times New Roman"/>
        </w:rPr>
      </w:pPr>
    </w:p>
    <w:p w:rsidR="005D0356" w:rsidRPr="005C3368" w:rsidRDefault="005D0356">
      <w:pPr>
        <w:spacing w:after="0"/>
        <w:rPr>
          <w:rFonts w:ascii="Perpetua" w:eastAsia="Times New Roman" w:hAnsi="Perpetua" w:cs="Times New Roman"/>
        </w:rPr>
      </w:pPr>
    </w:p>
    <w:p w:rsidR="005D0356" w:rsidRPr="005C3368" w:rsidRDefault="005D0356">
      <w:pPr>
        <w:spacing w:after="0"/>
        <w:rPr>
          <w:rFonts w:ascii="Perpetua" w:eastAsia="Times New Roman" w:hAnsi="Perpetua" w:cs="Times New Roman"/>
        </w:rPr>
      </w:pPr>
    </w:p>
    <w:p w:rsidR="005D0356" w:rsidRPr="005C3368" w:rsidRDefault="005D0356">
      <w:pPr>
        <w:spacing w:after="0"/>
        <w:rPr>
          <w:rFonts w:ascii="Perpetua" w:eastAsia="Times New Roman" w:hAnsi="Perpetua" w:cs="Times New Roman"/>
        </w:rPr>
      </w:pPr>
    </w:p>
    <w:p w:rsidR="005D0356" w:rsidRPr="005C3368" w:rsidRDefault="005D0356">
      <w:pPr>
        <w:spacing w:after="0"/>
        <w:rPr>
          <w:rFonts w:ascii="Perpetua" w:eastAsia="Times New Roman" w:hAnsi="Perpetua" w:cs="Times New Roman"/>
        </w:rPr>
      </w:pPr>
    </w:p>
    <w:p w:rsidR="005D0356" w:rsidRPr="005C3368" w:rsidRDefault="009E6137">
      <w:pPr>
        <w:numPr>
          <w:ilvl w:val="0"/>
          <w:numId w:val="4"/>
        </w:numPr>
        <w:spacing w:after="0"/>
        <w:rPr>
          <w:rFonts w:ascii="Perpetua" w:eastAsia="Times New Roman" w:hAnsi="Perpetua" w:cs="Times New Roman"/>
        </w:rPr>
      </w:pPr>
      <w:r w:rsidRPr="005C3368">
        <w:rPr>
          <w:rFonts w:ascii="Perpetua" w:hAnsi="Perpetua"/>
        </w:rPr>
        <w:t>It’s just not fair.</w:t>
      </w:r>
    </w:p>
    <w:p w:rsidR="005D0356" w:rsidRPr="005C3368" w:rsidRDefault="005D0356">
      <w:pPr>
        <w:spacing w:after="0"/>
        <w:rPr>
          <w:rFonts w:ascii="Perpetua" w:eastAsia="Times New Roman" w:hAnsi="Perpetua" w:cs="Times New Roman"/>
          <w:b/>
          <w:bCs/>
        </w:rPr>
      </w:pPr>
    </w:p>
    <w:p w:rsidR="005D0356" w:rsidRPr="005C3368" w:rsidRDefault="005D0356">
      <w:pPr>
        <w:rPr>
          <w:rFonts w:ascii="Perpetua" w:eastAsia="Times New Roman" w:hAnsi="Perpetua" w:cs="Times New Roman"/>
          <w:b/>
          <w:bCs/>
        </w:rPr>
      </w:pPr>
    </w:p>
    <w:p w:rsidR="005D0356" w:rsidRPr="005C3368" w:rsidRDefault="005D0356">
      <w:pPr>
        <w:rPr>
          <w:rFonts w:ascii="Perpetua" w:eastAsia="Times New Roman" w:hAnsi="Perpetua" w:cs="Times New Roman"/>
          <w:b/>
          <w:bCs/>
        </w:rPr>
      </w:pPr>
    </w:p>
    <w:p w:rsidR="005D0356" w:rsidRPr="005C3368" w:rsidRDefault="009E6137">
      <w:pPr>
        <w:rPr>
          <w:rFonts w:ascii="Perpetua" w:hAnsi="Perpetua"/>
        </w:rPr>
      </w:pPr>
      <w:r w:rsidRPr="005C3368">
        <w:rPr>
          <w:rFonts w:ascii="Perpetua" w:hAnsi="Perpetua"/>
          <w:i/>
          <w:iCs/>
        </w:rPr>
        <w:t xml:space="preserve">Final Reflections… </w:t>
      </w:r>
      <w:r w:rsidR="005C1037" w:rsidRPr="005C3368">
        <w:rPr>
          <w:rFonts w:ascii="Perpetua" w:hAnsi="Perpetua"/>
          <w:i/>
          <w:iCs/>
        </w:rPr>
        <w:t>Why does this matter?</w:t>
      </w:r>
    </w:p>
    <w:sectPr w:rsidR="005D0356" w:rsidRPr="005C3368">
      <w:headerReference w:type="default" r:id="rId8"/>
      <w:footerReference w:type="default" r:id="rId9"/>
      <w:pgSz w:w="15840" w:h="12240" w:orient="landscape"/>
      <w:pgMar w:top="630" w:right="900" w:bottom="1260" w:left="9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495" w:rsidRDefault="00836495">
      <w:pPr>
        <w:spacing w:after="0" w:line="240" w:lineRule="auto"/>
      </w:pPr>
      <w:r>
        <w:separator/>
      </w:r>
    </w:p>
  </w:endnote>
  <w:endnote w:type="continuationSeparator" w:id="0">
    <w:p w:rsidR="00836495" w:rsidRDefault="0083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356" w:rsidRDefault="005D035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495" w:rsidRDefault="00836495">
      <w:pPr>
        <w:spacing w:after="0" w:line="240" w:lineRule="auto"/>
      </w:pPr>
      <w:r>
        <w:separator/>
      </w:r>
    </w:p>
  </w:footnote>
  <w:footnote w:type="continuationSeparator" w:id="0">
    <w:p w:rsidR="00836495" w:rsidRDefault="00836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356" w:rsidRDefault="005D035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642FD"/>
    <w:multiLevelType w:val="hybridMultilevel"/>
    <w:tmpl w:val="E85CB292"/>
    <w:numStyleLink w:val="ImportedStyle1"/>
  </w:abstractNum>
  <w:abstractNum w:abstractNumId="1" w15:restartNumberingAfterBreak="0">
    <w:nsid w:val="5C2A707B"/>
    <w:multiLevelType w:val="hybridMultilevel"/>
    <w:tmpl w:val="E85CB292"/>
    <w:styleLink w:val="ImportedStyle1"/>
    <w:lvl w:ilvl="0" w:tplc="3352504A">
      <w:start w:val="1"/>
      <w:numFmt w:val="decimal"/>
      <w:lvlText w:val="%1."/>
      <w:lvlJc w:val="left"/>
      <w:pPr>
        <w:ind w:left="69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6C3FCE">
      <w:start w:val="1"/>
      <w:numFmt w:val="lowerLetter"/>
      <w:lvlText w:val="%2."/>
      <w:lvlJc w:val="left"/>
      <w:pPr>
        <w:ind w:left="141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5C1D86">
      <w:start w:val="1"/>
      <w:numFmt w:val="lowerRoman"/>
      <w:lvlText w:val="%3."/>
      <w:lvlJc w:val="left"/>
      <w:pPr>
        <w:ind w:left="2135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50D4B0">
      <w:start w:val="1"/>
      <w:numFmt w:val="decimal"/>
      <w:lvlText w:val="%4."/>
      <w:lvlJc w:val="left"/>
      <w:pPr>
        <w:ind w:left="285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BA00FC">
      <w:start w:val="1"/>
      <w:numFmt w:val="lowerLetter"/>
      <w:lvlText w:val="%5."/>
      <w:lvlJc w:val="left"/>
      <w:pPr>
        <w:ind w:left="357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F0267C">
      <w:start w:val="1"/>
      <w:numFmt w:val="lowerRoman"/>
      <w:lvlText w:val="%6."/>
      <w:lvlJc w:val="left"/>
      <w:pPr>
        <w:ind w:left="4295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54F98E">
      <w:start w:val="1"/>
      <w:numFmt w:val="decimal"/>
      <w:lvlText w:val="%7."/>
      <w:lvlJc w:val="left"/>
      <w:pPr>
        <w:ind w:left="501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3C31E2">
      <w:start w:val="1"/>
      <w:numFmt w:val="lowerLetter"/>
      <w:lvlText w:val="%8."/>
      <w:lvlJc w:val="left"/>
      <w:pPr>
        <w:ind w:left="573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E4663E">
      <w:start w:val="1"/>
      <w:numFmt w:val="lowerRoman"/>
      <w:lvlText w:val="%9."/>
      <w:lvlJc w:val="left"/>
      <w:pPr>
        <w:ind w:left="6455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12B71A0"/>
    <w:multiLevelType w:val="hybridMultilevel"/>
    <w:tmpl w:val="714834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456B86"/>
    <w:multiLevelType w:val="hybridMultilevel"/>
    <w:tmpl w:val="4964139C"/>
    <w:lvl w:ilvl="0" w:tplc="8D42861A">
      <w:start w:val="8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5253B"/>
    <w:multiLevelType w:val="hybridMultilevel"/>
    <w:tmpl w:val="87C888FA"/>
    <w:lvl w:ilvl="0" w:tplc="36CED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7EDE910E">
        <w:start w:val="1"/>
        <w:numFmt w:val="decimal"/>
        <w:lvlText w:val="%1."/>
        <w:lvlJc w:val="left"/>
        <w:pPr>
          <w:ind w:left="69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C49F66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26DE12">
        <w:start w:val="1"/>
        <w:numFmt w:val="lowerRoman"/>
        <w:lvlText w:val="%3."/>
        <w:lvlJc w:val="left"/>
        <w:pPr>
          <w:ind w:left="213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46FBDA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184310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B6CDF4">
        <w:start w:val="1"/>
        <w:numFmt w:val="lowerRoman"/>
        <w:lvlText w:val="%6."/>
        <w:lvlJc w:val="left"/>
        <w:pPr>
          <w:ind w:left="429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A426EC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4ABE26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B2B05E">
        <w:start w:val="1"/>
        <w:numFmt w:val="lowerRoman"/>
        <w:lvlText w:val="%9."/>
        <w:lvlJc w:val="left"/>
        <w:pPr>
          <w:ind w:left="645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7EDE910E">
        <w:start w:val="1"/>
        <w:numFmt w:val="decimal"/>
        <w:lvlText w:val="%1.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C49F66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26DE12">
        <w:start w:val="1"/>
        <w:numFmt w:val="lowerRoman"/>
        <w:lvlText w:val="%3."/>
        <w:lvlJc w:val="left"/>
        <w:pPr>
          <w:ind w:left="213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46FBDA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184310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B6CDF4">
        <w:start w:val="1"/>
        <w:numFmt w:val="lowerRoman"/>
        <w:lvlText w:val="%6."/>
        <w:lvlJc w:val="left"/>
        <w:pPr>
          <w:ind w:left="429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A426EC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4ABE26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B2B05E">
        <w:start w:val="1"/>
        <w:numFmt w:val="lowerRoman"/>
        <w:lvlText w:val="%9."/>
        <w:lvlJc w:val="left"/>
        <w:pPr>
          <w:ind w:left="645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356"/>
    <w:rsid w:val="00137CD2"/>
    <w:rsid w:val="0023186F"/>
    <w:rsid w:val="00270E01"/>
    <w:rsid w:val="002E77FA"/>
    <w:rsid w:val="004E1D5F"/>
    <w:rsid w:val="005531D4"/>
    <w:rsid w:val="00565A23"/>
    <w:rsid w:val="005C07E4"/>
    <w:rsid w:val="005C1037"/>
    <w:rsid w:val="005C3368"/>
    <w:rsid w:val="005D0356"/>
    <w:rsid w:val="00637454"/>
    <w:rsid w:val="00646A0B"/>
    <w:rsid w:val="00836495"/>
    <w:rsid w:val="008A4764"/>
    <w:rsid w:val="009871AE"/>
    <w:rsid w:val="009C24D0"/>
    <w:rsid w:val="009E6137"/>
    <w:rsid w:val="00A02FA4"/>
    <w:rsid w:val="00A23264"/>
    <w:rsid w:val="00A43B2C"/>
    <w:rsid w:val="00A85FB9"/>
    <w:rsid w:val="00C40248"/>
    <w:rsid w:val="00CA6303"/>
    <w:rsid w:val="00D3782C"/>
    <w:rsid w:val="00D77FD1"/>
    <w:rsid w:val="00F4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26690"/>
  <w15:docId w15:val="{1051178C-FBA9-4FFA-BB97-0A23C706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C07E4"/>
    <w:pPr>
      <w:spacing w:after="200" w:line="276" w:lineRule="auto"/>
    </w:pPr>
    <w:rPr>
      <w:rFonts w:ascii="Trebuchet MS" w:hAnsi="Trebuchet MS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u w:val="single"/>
    </w:rPr>
  </w:style>
  <w:style w:type="paragraph" w:styleId="Title">
    <w:name w:val="Title"/>
    <w:pPr>
      <w:jc w:val="center"/>
    </w:pPr>
    <w:rPr>
      <w:rFonts w:eastAsia="Times New Roman"/>
      <w:color w:val="000000"/>
      <w:sz w:val="28"/>
      <w:szCs w:val="28"/>
      <w:u w:color="000000"/>
    </w:rPr>
  </w:style>
  <w:style w:type="paragraph" w:styleId="Subtitle">
    <w:name w:val="Subtitle"/>
    <w:pPr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FD1"/>
    <w:rPr>
      <w:rFonts w:ascii="Segoe UI" w:hAnsi="Segoe UI" w:cs="Segoe UI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8A47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33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2187</Characters>
  <Application>Microsoft Office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Boylston</dc:creator>
  <cp:lastModifiedBy>Microsoft Office User</cp:lastModifiedBy>
  <cp:revision>2</cp:revision>
  <cp:lastPrinted>2016-05-06T18:59:00Z</cp:lastPrinted>
  <dcterms:created xsi:type="dcterms:W3CDTF">2018-06-26T12:57:00Z</dcterms:created>
  <dcterms:modified xsi:type="dcterms:W3CDTF">2018-06-26T12:57:00Z</dcterms:modified>
</cp:coreProperties>
</file>